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E0DB7" w14:textId="7E90151D" w:rsidR="00041AB4" w:rsidRDefault="00041AB4" w:rsidP="00041AB4">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w:t>
      </w:r>
      <w:r w:rsidR="008D6F45">
        <w:rPr>
          <w:rFonts w:cs="Arial"/>
          <w:bCs/>
          <w:noProof w:val="0"/>
          <w:sz w:val="24"/>
        </w:rPr>
        <w:t>1</w:t>
      </w:r>
      <w:r w:rsidR="005A40F1">
        <w:rPr>
          <w:rFonts w:cs="Arial"/>
          <w:bCs/>
          <w:noProof w:val="0"/>
          <w:sz w:val="24"/>
        </w:rPr>
        <w:t>bis</w:t>
      </w:r>
      <w:r>
        <w:rPr>
          <w:rFonts w:cs="Arial"/>
          <w:bCs/>
          <w:noProof w:val="0"/>
          <w:sz w:val="24"/>
        </w:rPr>
        <w:tab/>
      </w:r>
      <w:r w:rsidR="00907784" w:rsidRPr="00907784">
        <w:rPr>
          <w:rFonts w:cs="Arial"/>
          <w:bCs/>
          <w:noProof w:val="0"/>
          <w:sz w:val="24"/>
          <w:lang w:eastAsia="ja-JP"/>
        </w:rPr>
        <w:t>R2-2303239</w:t>
      </w:r>
    </w:p>
    <w:p w14:paraId="5C80FDF8" w14:textId="04F18B0E" w:rsidR="00041AB4" w:rsidRPr="00283E0E" w:rsidRDefault="005A40F1" w:rsidP="00041AB4">
      <w:pPr>
        <w:pStyle w:val="BodyText"/>
        <w:rPr>
          <w:b/>
          <w:bCs/>
          <w:color w:val="auto"/>
          <w:sz w:val="24"/>
        </w:rPr>
      </w:pPr>
      <w:r>
        <w:rPr>
          <w:b/>
          <w:bCs/>
          <w:color w:val="auto"/>
          <w:sz w:val="24"/>
        </w:rPr>
        <w:t>Online</w:t>
      </w:r>
      <w:r w:rsidR="008D6F45">
        <w:rPr>
          <w:b/>
          <w:bCs/>
          <w:color w:val="auto"/>
          <w:sz w:val="24"/>
        </w:rPr>
        <w:t xml:space="preserve">, </w:t>
      </w:r>
      <w:r w:rsidR="002C6341" w:rsidRPr="002C6341">
        <w:rPr>
          <w:b/>
          <w:bCs/>
          <w:color w:val="auto"/>
          <w:sz w:val="24"/>
        </w:rPr>
        <w:t>17th April – 26th April 2023</w:t>
      </w:r>
    </w:p>
    <w:p w14:paraId="5977401F" w14:textId="77777777" w:rsidR="00945A08" w:rsidRPr="00907DA7" w:rsidRDefault="00945A08" w:rsidP="00246389">
      <w:pPr>
        <w:pStyle w:val="BodyText"/>
        <w:rPr>
          <w:rFonts w:eastAsiaTheme="minorEastAsia"/>
          <w:noProof/>
          <w:lang w:eastAsia="zh-CN"/>
        </w:rPr>
      </w:pPr>
    </w:p>
    <w:p w14:paraId="061B5772" w14:textId="6FC853D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69041B">
        <w:rPr>
          <w:rFonts w:cs="Arial"/>
          <w:b/>
          <w:bCs/>
          <w:sz w:val="24"/>
        </w:rPr>
        <w:t>7.4.3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0DCCF930"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Discussion on</w:t>
      </w:r>
      <w:r w:rsidR="00925020">
        <w:rPr>
          <w:rFonts w:cs="Arial"/>
          <w:b/>
          <w:bCs/>
          <w:sz w:val="24"/>
        </w:rPr>
        <w:t xml:space="preserve"> issues related to</w:t>
      </w:r>
      <w:r w:rsidR="002B2C45">
        <w:rPr>
          <w:rFonts w:cs="Arial"/>
          <w:b/>
          <w:bCs/>
          <w:sz w:val="24"/>
        </w:rPr>
        <w:t xml:space="preserve"> </w:t>
      </w:r>
      <w:r w:rsidR="006D1DB5">
        <w:rPr>
          <w:rFonts w:cs="Arial"/>
          <w:b/>
          <w:bCs/>
          <w:sz w:val="24"/>
        </w:rPr>
        <w:t>SCG selective</w:t>
      </w:r>
      <w:r w:rsidR="002B2C45">
        <w:rPr>
          <w:rFonts w:cs="Arial"/>
          <w:b/>
          <w:bCs/>
          <w:sz w:val="24"/>
        </w:rPr>
        <w:t xml:space="preserve">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1B14CCE2" w14:textId="31FAD0B9" w:rsidR="00136CBE" w:rsidRDefault="004E457D" w:rsidP="00B257A3">
      <w:pPr>
        <w:spacing w:after="0" w:line="240" w:lineRule="exact"/>
        <w:rPr>
          <w:rFonts w:cs="Arial"/>
          <w:lang w:eastAsia="zh-CN"/>
        </w:rPr>
      </w:pPr>
      <w:r>
        <w:rPr>
          <w:rFonts w:cs="Arial"/>
          <w:lang w:eastAsia="zh-CN"/>
        </w:rPr>
        <w:t>In this paper, we further discuss the relevant issues</w:t>
      </w:r>
      <w:r w:rsidR="00E365B5">
        <w:rPr>
          <w:rFonts w:cs="Arial"/>
          <w:lang w:eastAsia="zh-CN"/>
        </w:rPr>
        <w:t xml:space="preserve"> related SCG selective activation. </w:t>
      </w:r>
    </w:p>
    <w:p w14:paraId="1D351DB7" w14:textId="6970427A" w:rsidR="00283473" w:rsidRPr="0046158B" w:rsidRDefault="004E457D" w:rsidP="00B257A3">
      <w:pPr>
        <w:spacing w:after="0" w:line="240" w:lineRule="exact"/>
        <w:rPr>
          <w:rFonts w:cs="Arial"/>
          <w:lang w:eastAsia="zh-CN"/>
        </w:rPr>
      </w:pPr>
      <w:r>
        <w:rPr>
          <w:rFonts w:cs="Arial"/>
          <w:lang w:eastAsia="zh-CN"/>
        </w:rPr>
        <w:t xml:space="preserve"> </w:t>
      </w:r>
    </w:p>
    <w:p w14:paraId="067C531A" w14:textId="7FDE9699" w:rsidR="0054641D" w:rsidRDefault="00482ABA" w:rsidP="00C92B3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1C5A0323" w14:textId="43386627" w:rsidR="00F772A3" w:rsidRDefault="002F3AE5" w:rsidP="002F3AE5">
      <w:pPr>
        <w:pStyle w:val="Heading2"/>
        <w:rPr>
          <w:rFonts w:eastAsiaTheme="minorEastAsia"/>
          <w:lang w:eastAsia="zh-CN"/>
        </w:rPr>
      </w:pPr>
      <w:r>
        <w:rPr>
          <w:rFonts w:eastAsiaTheme="minorEastAsia"/>
          <w:lang w:eastAsia="zh-CN"/>
        </w:rPr>
        <w:t xml:space="preserve">2.1 </w:t>
      </w:r>
      <w:r w:rsidR="00824FFD">
        <w:rPr>
          <w:rFonts w:eastAsiaTheme="minorEastAsia"/>
          <w:lang w:eastAsia="zh-CN"/>
        </w:rPr>
        <w:t>General</w:t>
      </w:r>
    </w:p>
    <w:p w14:paraId="65FB8BFB" w14:textId="5FBB6998" w:rsidR="00CF5508" w:rsidRPr="002E4734" w:rsidRDefault="00CC4E60" w:rsidP="00CF5508">
      <w:pPr>
        <w:rPr>
          <w:rFonts w:cs="Arial"/>
        </w:rPr>
      </w:pPr>
      <w:r w:rsidRPr="002E4734">
        <w:rPr>
          <w:rFonts w:cs="Arial"/>
        </w:rPr>
        <w:t xml:space="preserve">In the last RAN2 meeting, </w:t>
      </w:r>
      <w:r w:rsidR="00CF5508" w:rsidRPr="002E4734">
        <w:rPr>
          <w:rFonts w:cs="Arial"/>
        </w:rPr>
        <w:t xml:space="preserve">RAN2 decided to focus on SCG for selective activation cell of groups. This would translate to MCG being same for a while (providing coverage), </w:t>
      </w:r>
      <w:r w:rsidRPr="002E4734">
        <w:rPr>
          <w:rFonts w:cs="Arial"/>
        </w:rPr>
        <w:t>UE is configured with</w:t>
      </w:r>
      <w:r w:rsidR="00CF5508" w:rsidRPr="002E4734">
        <w:rPr>
          <w:rFonts w:cs="Arial"/>
        </w:rPr>
        <w:t xml:space="preserve"> more than one SCG configurations to the UE, as shown in the below figure:</w:t>
      </w:r>
    </w:p>
    <w:p w14:paraId="7E36048E" w14:textId="6BFD6B8B" w:rsidR="00CF5508" w:rsidRPr="00D23F1B" w:rsidRDefault="003A5662" w:rsidP="00CF5508">
      <w:pPr>
        <w:keepNext/>
        <w:jc w:val="center"/>
        <w:rPr>
          <w:rFonts w:cs="Arial"/>
        </w:rPr>
      </w:pPr>
      <w:r>
        <w:object w:dxaOrig="13336" w:dyaOrig="8461" w14:anchorId="679A7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233.4pt" o:ole="">
            <v:imagedata r:id="rId11" o:title=""/>
          </v:shape>
          <o:OLEObject Type="Embed" ProgID="Visio.Drawing.15" ShapeID="_x0000_i1025" DrawAspect="Content" ObjectID="_1742365429" r:id="rId12"/>
        </w:object>
      </w:r>
    </w:p>
    <w:p w14:paraId="20D40020" w14:textId="41639E86" w:rsidR="00A54B2E" w:rsidRDefault="00A54B2E" w:rsidP="00A54B2E">
      <w:pPr>
        <w:jc w:val="center"/>
        <w:rPr>
          <w:rFonts w:cs="Arial"/>
        </w:rPr>
      </w:pPr>
      <w:r>
        <w:rPr>
          <w:rFonts w:cs="Arial"/>
        </w:rPr>
        <w:t>Figure 1</w:t>
      </w:r>
    </w:p>
    <w:p w14:paraId="02AB6461" w14:textId="6274404F" w:rsidR="00CF5508" w:rsidRPr="006E10E0" w:rsidRDefault="00CF5508" w:rsidP="00CF5508">
      <w:pPr>
        <w:rPr>
          <w:rFonts w:cs="Arial"/>
        </w:rPr>
      </w:pPr>
      <w:r w:rsidRPr="006E10E0">
        <w:rPr>
          <w:rFonts w:cs="Arial"/>
        </w:rPr>
        <w:t>Following sub-topics need to be investigated by RAN2:</w:t>
      </w:r>
    </w:p>
    <w:p w14:paraId="04368122" w14:textId="2ABF5678"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Provisioning of</w:t>
      </w:r>
      <w:r w:rsidR="00ED3C4A" w:rsidRPr="00AB099A">
        <w:rPr>
          <w:rFonts w:cs="Arial"/>
          <w:b/>
          <w:bCs/>
        </w:rPr>
        <w:t xml:space="preserve"> candidate</w:t>
      </w:r>
      <w:r w:rsidRPr="00AB099A">
        <w:rPr>
          <w:rFonts w:cs="Arial"/>
          <w:b/>
          <w:bCs/>
        </w:rPr>
        <w:t xml:space="preserve"> SCG Configurations</w:t>
      </w:r>
      <w:r w:rsidRPr="00AB099A">
        <w:rPr>
          <w:rFonts w:cs="Arial"/>
        </w:rPr>
        <w:t xml:space="preserve"> to the UE: </w:t>
      </w:r>
      <w:r w:rsidR="00000832" w:rsidRPr="00AB099A">
        <w:rPr>
          <w:rFonts w:cs="Arial"/>
        </w:rPr>
        <w:t>T</w:t>
      </w:r>
      <w:r w:rsidRPr="00AB099A">
        <w:rPr>
          <w:rFonts w:cs="Arial"/>
        </w:rPr>
        <w:t xml:space="preserve">here’s no reason for </w:t>
      </w:r>
      <w:proofErr w:type="gramStart"/>
      <w:r w:rsidRPr="00AB099A">
        <w:rPr>
          <w:rFonts w:cs="Arial"/>
        </w:rPr>
        <w:t>this configurations</w:t>
      </w:r>
      <w:proofErr w:type="gramEnd"/>
      <w:r w:rsidRPr="00AB099A">
        <w:rPr>
          <w:rFonts w:cs="Arial"/>
        </w:rPr>
        <w:t xml:space="preserve"> to be provided to the UE using non-RRC means; </w:t>
      </w:r>
      <w:r w:rsidR="001A2C9E" w:rsidRPr="00AB099A">
        <w:rPr>
          <w:rFonts w:cs="Arial"/>
        </w:rPr>
        <w:t>legacy CPAC configuration can be taken as baseline</w:t>
      </w:r>
      <w:r w:rsidR="005A51C9" w:rsidRPr="00AB099A">
        <w:rPr>
          <w:rFonts w:cs="Arial"/>
        </w:rPr>
        <w:t xml:space="preserve">. </w:t>
      </w:r>
    </w:p>
    <w:p w14:paraId="3A04A90E" w14:textId="3A0FFB20" w:rsidR="00CF5508" w:rsidRDefault="00ED3C4A"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 of measurement configuration</w:t>
      </w:r>
      <w:r w:rsidR="00B73F5D" w:rsidRPr="00AB099A">
        <w:rPr>
          <w:rFonts w:cs="Arial"/>
        </w:rPr>
        <w:t>:</w:t>
      </w:r>
      <w:r w:rsidR="00CF5508" w:rsidRPr="00AB099A">
        <w:rPr>
          <w:rFonts w:cs="Arial"/>
        </w:rPr>
        <w:t xml:space="preserve"> </w:t>
      </w:r>
      <w:r w:rsidR="004E0E7D" w:rsidRPr="00AB099A">
        <w:rPr>
          <w:rFonts w:cs="Arial"/>
        </w:rPr>
        <w:t xml:space="preserve">legacy CPAC </w:t>
      </w:r>
      <w:r w:rsidR="00E45E46" w:rsidRPr="00AB099A">
        <w:rPr>
          <w:rFonts w:cs="Arial"/>
        </w:rPr>
        <w:t xml:space="preserve">execution condition </w:t>
      </w:r>
      <w:r w:rsidR="004E0E7D" w:rsidRPr="00AB099A">
        <w:rPr>
          <w:rFonts w:cs="Arial"/>
        </w:rPr>
        <w:t>configuration can be taken as baseline</w:t>
      </w:r>
      <w:r w:rsidR="00CF5508" w:rsidRPr="00AB099A">
        <w:rPr>
          <w:rFonts w:cs="Arial"/>
        </w:rPr>
        <w:t>.</w:t>
      </w:r>
    </w:p>
    <w:p w14:paraId="6F56A984" w14:textId="77777777" w:rsidR="00944262" w:rsidRPr="00AB099A" w:rsidRDefault="00944262" w:rsidP="00944262">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Security</w:t>
      </w:r>
      <w:r w:rsidRPr="00AB099A">
        <w:rPr>
          <w:rFonts w:cs="Arial"/>
        </w:rPr>
        <w:t>: if different security keys are used for different candidate SCGs during SCG selective activation.</w:t>
      </w:r>
    </w:p>
    <w:p w14:paraId="3C92F949" w14:textId="464523F3"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DL and UL synchronization</w:t>
      </w:r>
      <w:r w:rsidRPr="00AB099A">
        <w:rPr>
          <w:rFonts w:cs="Arial"/>
        </w:rPr>
        <w:t xml:space="preserve">: </w:t>
      </w:r>
      <w:r w:rsidR="00BD06B2" w:rsidRPr="00AB099A">
        <w:rPr>
          <w:rFonts w:cs="Arial"/>
        </w:rPr>
        <w:t xml:space="preserve"> legacy CPAC procedure can be taken as a baseline, while enhancements introduced by L1/L2 mobility (e.g., </w:t>
      </w:r>
      <w:r w:rsidR="00324C0F" w:rsidRPr="00AB099A">
        <w:rPr>
          <w:rFonts w:cs="Arial"/>
        </w:rPr>
        <w:t>proactive UL sync</w:t>
      </w:r>
      <w:r w:rsidR="00BD06B2" w:rsidRPr="00AB099A">
        <w:rPr>
          <w:rFonts w:cs="Arial"/>
        </w:rPr>
        <w:t>)</w:t>
      </w:r>
      <w:r w:rsidR="00B119FA" w:rsidRPr="00AB099A">
        <w:rPr>
          <w:rFonts w:cs="Arial"/>
        </w:rPr>
        <w:t xml:space="preserve"> </w:t>
      </w:r>
      <w:r w:rsidR="00324C0F" w:rsidRPr="00AB099A">
        <w:rPr>
          <w:rFonts w:cs="Arial"/>
        </w:rPr>
        <w:t>maybe applicable as well</w:t>
      </w:r>
      <w:r w:rsidRPr="00AB099A">
        <w:rPr>
          <w:rFonts w:cs="Arial"/>
        </w:rPr>
        <w:t>.</w:t>
      </w:r>
    </w:p>
    <w:p w14:paraId="5DCF05DE" w14:textId="0022DC7F" w:rsidR="006A0C1F" w:rsidRPr="00555508" w:rsidRDefault="00CF5508" w:rsidP="0055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Mobility confirmation</w:t>
      </w:r>
      <w:r w:rsidRPr="00AB099A">
        <w:rPr>
          <w:rFonts w:cs="Arial"/>
        </w:rPr>
        <w:t xml:space="preserve">: </w:t>
      </w:r>
      <w:r w:rsidR="001D5A85">
        <w:rPr>
          <w:rFonts w:cs="Arial"/>
        </w:rPr>
        <w:t>In the legacy</w:t>
      </w:r>
      <w:r w:rsidR="003A493B">
        <w:rPr>
          <w:rFonts w:cs="Arial"/>
        </w:rPr>
        <w:t xml:space="preserve"> </w:t>
      </w:r>
      <w:r w:rsidR="00EC3F90">
        <w:rPr>
          <w:rFonts w:cs="Arial"/>
        </w:rPr>
        <w:t xml:space="preserve">Rel16 intra-SN CPC and Rel17 </w:t>
      </w:r>
      <w:r w:rsidR="003A493B">
        <w:rPr>
          <w:rFonts w:cs="Arial"/>
        </w:rPr>
        <w:t xml:space="preserve">CPAC, after successful </w:t>
      </w:r>
      <w:r w:rsidR="00EC3F90">
        <w:rPr>
          <w:rFonts w:cs="Arial"/>
        </w:rPr>
        <w:t>PSCell switch execution</w:t>
      </w:r>
      <w:r w:rsidR="003A493B">
        <w:rPr>
          <w:rFonts w:cs="Arial"/>
        </w:rPr>
        <w:t xml:space="preserve">, UE </w:t>
      </w:r>
      <w:r w:rsidR="007D2074">
        <w:rPr>
          <w:rFonts w:cs="Arial"/>
        </w:rPr>
        <w:t xml:space="preserve">sends a SN RRC </w:t>
      </w:r>
      <w:r w:rsidR="0042266E">
        <w:rPr>
          <w:rFonts w:cs="Arial"/>
        </w:rPr>
        <w:t xml:space="preserve">Reconfiguration Complete message to NW in different ways. It </w:t>
      </w:r>
      <w:r w:rsidR="0025075F">
        <w:rPr>
          <w:rFonts w:cs="Arial"/>
        </w:rPr>
        <w:lastRenderedPageBreak/>
        <w:t>needs to be discussed if the same approach is reused for intra-SN and inter-SN SCG selective activation respectively</w:t>
      </w:r>
      <w:r w:rsidRPr="00AB099A">
        <w:rPr>
          <w:rFonts w:cs="Arial"/>
        </w:rPr>
        <w:t>.</w:t>
      </w:r>
    </w:p>
    <w:p w14:paraId="124A3A02" w14:textId="7955EA1D" w:rsidR="00830F0D" w:rsidRDefault="006A0C1F" w:rsidP="00CF5508">
      <w:pPr>
        <w:rPr>
          <w:rFonts w:eastAsiaTheme="minorEastAsia"/>
        </w:rPr>
      </w:pPr>
      <w:r>
        <w:rPr>
          <w:rFonts w:eastAsiaTheme="minorEastAsia"/>
        </w:rPr>
        <w:t>Among above</w:t>
      </w:r>
      <w:r w:rsidR="00A11869">
        <w:rPr>
          <w:rFonts w:eastAsiaTheme="minorEastAsia"/>
        </w:rPr>
        <w:t xml:space="preserve"> mentioned sub-topics, </w:t>
      </w:r>
      <w:r w:rsidR="00944262">
        <w:rPr>
          <w:rFonts w:eastAsiaTheme="minorEastAsia"/>
        </w:rPr>
        <w:t xml:space="preserve">a) b) c) are under RAN2 discussion and we further discuss the related issues in </w:t>
      </w:r>
      <w:r w:rsidR="001665E4">
        <w:rPr>
          <w:rFonts w:eastAsiaTheme="minorEastAsia"/>
        </w:rPr>
        <w:t>the below S</w:t>
      </w:r>
      <w:r w:rsidR="00944262">
        <w:rPr>
          <w:rFonts w:eastAsiaTheme="minorEastAsia"/>
        </w:rPr>
        <w:t xml:space="preserve">ection 2.3 and 2.4 respectively. </w:t>
      </w:r>
      <w:r w:rsidR="001665E4">
        <w:rPr>
          <w:rFonts w:eastAsiaTheme="minorEastAsia"/>
        </w:rPr>
        <w:t xml:space="preserve">d) and e) have not been discussed yet, and we further explain our thinking in Section 2.5. </w:t>
      </w:r>
    </w:p>
    <w:p w14:paraId="190169CE" w14:textId="7047EC89" w:rsidR="00377585" w:rsidRDefault="00706193" w:rsidP="00CF5508">
      <w:pPr>
        <w:rPr>
          <w:rFonts w:eastAsiaTheme="minorEastAsia"/>
          <w:lang w:eastAsia="zh-CN"/>
        </w:rPr>
      </w:pPr>
      <w:r>
        <w:rPr>
          <w:rFonts w:eastAsiaTheme="minorEastAsia"/>
          <w:lang w:eastAsia="zh-CN"/>
        </w:rPr>
        <w:t>With respect to the naming</w:t>
      </w:r>
      <w:r w:rsidR="00533AC7">
        <w:rPr>
          <w:rFonts w:eastAsiaTheme="minorEastAsia"/>
          <w:lang w:eastAsia="zh-CN"/>
        </w:rPr>
        <w:t xml:space="preserve"> of the SCG selective activation</w:t>
      </w:r>
      <w:r>
        <w:rPr>
          <w:rFonts w:eastAsiaTheme="minorEastAsia"/>
          <w:lang w:eastAsia="zh-CN"/>
        </w:rPr>
        <w:t>,</w:t>
      </w:r>
      <w:r w:rsidR="000D31C7">
        <w:rPr>
          <w:rFonts w:eastAsiaTheme="minorEastAsia"/>
          <w:lang w:eastAsia="zh-CN"/>
        </w:rPr>
        <w:t xml:space="preserve"> </w:t>
      </w:r>
      <w:r w:rsidR="00742710">
        <w:rPr>
          <w:rFonts w:eastAsiaTheme="minorEastAsia"/>
          <w:lang w:eastAsia="zh-CN"/>
        </w:rPr>
        <w:t>since the</w:t>
      </w:r>
      <w:r w:rsidR="00A51460">
        <w:rPr>
          <w:rFonts w:eastAsiaTheme="minorEastAsia"/>
          <w:lang w:eastAsia="zh-CN"/>
        </w:rPr>
        <w:t xml:space="preserve"> core idea </w:t>
      </w:r>
      <w:r w:rsidR="00AF5644">
        <w:rPr>
          <w:rFonts w:eastAsiaTheme="minorEastAsia"/>
          <w:lang w:eastAsia="zh-CN"/>
        </w:rPr>
        <w:t>behind is to allow</w:t>
      </w:r>
      <w:r w:rsidR="000878A0">
        <w:rPr>
          <w:rFonts w:eastAsiaTheme="minorEastAsia"/>
          <w:lang w:eastAsia="zh-CN"/>
        </w:rPr>
        <w:t xml:space="preserve"> </w:t>
      </w:r>
      <w:r w:rsidR="00BD46EA">
        <w:rPr>
          <w:rFonts w:eastAsiaTheme="minorEastAsia"/>
          <w:lang w:eastAsia="zh-CN"/>
        </w:rPr>
        <w:t>consecutive</w:t>
      </w:r>
      <w:r w:rsidR="000878A0">
        <w:rPr>
          <w:rFonts w:eastAsiaTheme="minorEastAsia"/>
          <w:lang w:eastAsia="zh-CN"/>
        </w:rPr>
        <w:t xml:space="preserve"> CPC </w:t>
      </w:r>
      <w:r w:rsidR="00AF5644">
        <w:rPr>
          <w:rFonts w:eastAsiaTheme="minorEastAsia"/>
          <w:lang w:eastAsia="zh-CN"/>
        </w:rPr>
        <w:t>execution without RRC reconfiguration</w:t>
      </w:r>
      <w:r w:rsidR="00746E70">
        <w:rPr>
          <w:rFonts w:eastAsiaTheme="minorEastAsia"/>
          <w:lang w:eastAsia="zh-CN"/>
        </w:rPr>
        <w:t xml:space="preserve">, </w:t>
      </w:r>
      <w:r w:rsidR="00A51460">
        <w:rPr>
          <w:rFonts w:eastAsiaTheme="minorEastAsia"/>
          <w:lang w:eastAsia="zh-CN"/>
        </w:rPr>
        <w:t xml:space="preserve">we can name it as consecutive CPC. </w:t>
      </w:r>
      <w:r w:rsidR="006E135E">
        <w:rPr>
          <w:rFonts w:eastAsiaTheme="minorEastAsia"/>
          <w:lang w:eastAsia="zh-CN"/>
        </w:rPr>
        <w:t xml:space="preserve">Even in case of “CPA” selective activation, in our understanding that means the </w:t>
      </w:r>
      <w:r w:rsidR="006F4E90">
        <w:rPr>
          <w:rFonts w:eastAsiaTheme="minorEastAsia"/>
          <w:lang w:eastAsia="zh-CN"/>
        </w:rPr>
        <w:t>consecutive CPC after CPA</w:t>
      </w:r>
      <w:r w:rsidR="003449E4">
        <w:rPr>
          <w:rFonts w:eastAsiaTheme="minorEastAsia"/>
          <w:lang w:eastAsia="zh-CN"/>
        </w:rPr>
        <w:t xml:space="preserve"> procedure as explained in Proposal 5. </w:t>
      </w:r>
    </w:p>
    <w:p w14:paraId="081F127F" w14:textId="2DBC5D95" w:rsidR="003449E4" w:rsidRDefault="003449E4" w:rsidP="003449E4">
      <w:pPr>
        <w:pStyle w:val="Proposal"/>
        <w:rPr>
          <w:rFonts w:eastAsiaTheme="minorEastAsia"/>
        </w:rPr>
      </w:pPr>
      <w:bookmarkStart w:id="4" w:name="_Toc131751031"/>
      <w:r>
        <w:rPr>
          <w:rFonts w:eastAsiaTheme="minorEastAsia"/>
        </w:rPr>
        <w:t xml:space="preserve">RAN2 is </w:t>
      </w:r>
      <w:r w:rsidR="00EB1B8A">
        <w:rPr>
          <w:rFonts w:eastAsiaTheme="minorEastAsia"/>
        </w:rPr>
        <w:t>suggested to name the SCG selective activation procedure as consecutive CPC.</w:t>
      </w:r>
      <w:bookmarkEnd w:id="4"/>
      <w:r w:rsidR="00EB1B8A">
        <w:rPr>
          <w:rFonts w:eastAsiaTheme="minorEastAsia"/>
        </w:rPr>
        <w:t xml:space="preserve"> </w:t>
      </w:r>
    </w:p>
    <w:p w14:paraId="18294659" w14:textId="77777777" w:rsidR="00E169E7" w:rsidRDefault="00E169E7" w:rsidP="00E169E7">
      <w:pPr>
        <w:pStyle w:val="Proposal"/>
        <w:numPr>
          <w:ilvl w:val="0"/>
          <w:numId w:val="0"/>
        </w:numPr>
        <w:rPr>
          <w:rFonts w:eastAsiaTheme="minorEastAsia"/>
        </w:rPr>
      </w:pPr>
    </w:p>
    <w:p w14:paraId="0749E984" w14:textId="46329E59" w:rsidR="0057529E" w:rsidRDefault="00B5695E" w:rsidP="00E365B5">
      <w:pPr>
        <w:pStyle w:val="Heading2"/>
        <w:ind w:left="0" w:firstLine="0"/>
        <w:rPr>
          <w:rFonts w:eastAsiaTheme="minorEastAsia"/>
          <w:lang w:eastAsia="zh-CN"/>
        </w:rPr>
      </w:pPr>
      <w:r>
        <w:rPr>
          <w:rFonts w:eastAsiaTheme="minorEastAsia"/>
          <w:lang w:eastAsia="zh-CN"/>
        </w:rPr>
        <w:t>2.2 Scenario</w:t>
      </w:r>
    </w:p>
    <w:p w14:paraId="1F521909" w14:textId="5FEAEE93" w:rsidR="009C0673" w:rsidRPr="00F6542A" w:rsidRDefault="009C0673" w:rsidP="009C0673">
      <w:pPr>
        <w:pStyle w:val="Proposal"/>
        <w:numPr>
          <w:ilvl w:val="0"/>
          <w:numId w:val="0"/>
        </w:numPr>
        <w:rPr>
          <w:rFonts w:eastAsiaTheme="minorEastAsia"/>
        </w:rPr>
      </w:pPr>
    </w:p>
    <w:tbl>
      <w:tblPr>
        <w:tblStyle w:val="TableGrid"/>
        <w:tblW w:w="0" w:type="auto"/>
        <w:tblLook w:val="04A0" w:firstRow="1" w:lastRow="0" w:firstColumn="1" w:lastColumn="0" w:noHBand="0" w:noVBand="1"/>
      </w:tblPr>
      <w:tblGrid>
        <w:gridCol w:w="9855"/>
      </w:tblGrid>
      <w:tr w:rsidR="00406278" w14:paraId="2D4108FA" w14:textId="77777777" w:rsidTr="00406278">
        <w:tc>
          <w:tcPr>
            <w:tcW w:w="9855" w:type="dxa"/>
          </w:tcPr>
          <w:p w14:paraId="61494F61" w14:textId="114FAA8F" w:rsidR="00E365B5" w:rsidRPr="00E365B5" w:rsidRDefault="00E365B5" w:rsidP="00E365B5">
            <w:pPr>
              <w:rPr>
                <w:b/>
                <w:bCs/>
                <w:highlight w:val="green"/>
                <w:lang w:val="en-US"/>
              </w:rPr>
            </w:pPr>
            <w:r w:rsidRPr="00136CBE">
              <w:rPr>
                <w:b/>
                <w:bCs/>
                <w:highlight w:val="green"/>
                <w:lang w:val="en-US"/>
              </w:rPr>
              <w:t>RAN2#1</w:t>
            </w:r>
            <w:r>
              <w:rPr>
                <w:b/>
                <w:bCs/>
                <w:highlight w:val="green"/>
                <w:lang w:val="en-US"/>
              </w:rPr>
              <w:t>19bis</w:t>
            </w:r>
            <w:r w:rsidRPr="00136CBE">
              <w:rPr>
                <w:b/>
                <w:bCs/>
                <w:highlight w:val="green"/>
                <w:lang w:val="en-US"/>
              </w:rPr>
              <w:t xml:space="preserve"> Agreements:</w:t>
            </w:r>
          </w:p>
          <w:p w14:paraId="7A55162F" w14:textId="51FFE6E2" w:rsidR="00406278" w:rsidRPr="00406278" w:rsidRDefault="00406278" w:rsidP="00AF3FE3">
            <w:pPr>
              <w:pStyle w:val="Agreement"/>
              <w:tabs>
                <w:tab w:val="clear" w:pos="360"/>
                <w:tab w:val="num" w:pos="1619"/>
              </w:tabs>
              <w:ind w:left="1619"/>
            </w:pPr>
            <w:r>
              <w:t>Confirm that “CPA” selective activation of cell groups will be supported for this WI objective</w:t>
            </w:r>
          </w:p>
        </w:tc>
      </w:tr>
    </w:tbl>
    <w:p w14:paraId="010D095B" w14:textId="77777777" w:rsidR="00406278" w:rsidRDefault="00406278" w:rsidP="00AF3FE3">
      <w:pPr>
        <w:rPr>
          <w:rFonts w:eastAsiaTheme="minorEastAsia"/>
          <w:lang w:eastAsia="zh-CN"/>
        </w:rPr>
      </w:pPr>
    </w:p>
    <w:p w14:paraId="79516874" w14:textId="62C1C776" w:rsidR="00361DEC" w:rsidRDefault="00361DEC" w:rsidP="00361DEC">
      <w:r>
        <w:t>In the RAN2</w:t>
      </w:r>
      <w:r w:rsidR="00852CE0">
        <w:t>#119b</w:t>
      </w:r>
      <w:r w:rsidR="0055592A">
        <w:t>is</w:t>
      </w:r>
      <w:r>
        <w:t xml:space="preserve"> meeting, RAN2 has confirmed the need to support “CPA” selective activation of cell groups. </w:t>
      </w:r>
      <w:r w:rsidR="00406278">
        <w:t>On the other hand,</w:t>
      </w:r>
      <w:r>
        <w:t xml:space="preserve"> the exact meaning of “CPA” selective activation needs further clarification. In our understanding there are two types of “CPA” selective activation. </w:t>
      </w:r>
    </w:p>
    <w:p w14:paraId="432115F6" w14:textId="77777777" w:rsidR="00361DEC" w:rsidRDefault="00361DEC" w:rsidP="00361DEC">
      <w:pPr>
        <w:pStyle w:val="ListParagraph"/>
        <w:numPr>
          <w:ilvl w:val="0"/>
          <w:numId w:val="22"/>
        </w:numPr>
      </w:pPr>
      <w:r>
        <w:t>Type#1: After CPA execution, configurations of candidate PSCells for CPA are kept for the subsequent conditional PSCell change (without releasing the configuration after execution), and UE stays in DC scenario.</w:t>
      </w:r>
    </w:p>
    <w:p w14:paraId="675466E4" w14:textId="77777777" w:rsidR="00361DEC" w:rsidRDefault="00361DEC" w:rsidP="00361DEC">
      <w:pPr>
        <w:pStyle w:val="ListParagraph"/>
      </w:pPr>
      <w:r>
        <w:t xml:space="preserve"> </w:t>
      </w:r>
    </w:p>
    <w:p w14:paraId="4C8055B1" w14:textId="40C14E0B" w:rsidR="006D2BAE" w:rsidRDefault="00361DEC" w:rsidP="00361DEC">
      <w:pPr>
        <w:pStyle w:val="ListParagraph"/>
        <w:numPr>
          <w:ilvl w:val="0"/>
          <w:numId w:val="22"/>
        </w:numPr>
      </w:pPr>
      <w:r>
        <w:t xml:space="preserve">Type#2: After CPA execution, configurations of candidate PSCells for CPA are kept for the subsequent conditional PSCell addition (without releasing the configuration after execution) when UE switches from DC to standalone scenario. </w:t>
      </w:r>
    </w:p>
    <w:p w14:paraId="3807B958" w14:textId="320D362A" w:rsidR="006D2BAE" w:rsidRDefault="006D2BAE" w:rsidP="00361DEC">
      <w:r>
        <w:t xml:space="preserve">In the last RAN2 meeting, Type#1 has been </w:t>
      </w:r>
      <w:r w:rsidR="002D0251">
        <w:t xml:space="preserve">discussed and assumed by RAN2. </w:t>
      </w:r>
    </w:p>
    <w:tbl>
      <w:tblPr>
        <w:tblStyle w:val="TableGrid"/>
        <w:tblW w:w="0" w:type="auto"/>
        <w:tblLook w:val="04A0" w:firstRow="1" w:lastRow="0" w:firstColumn="1" w:lastColumn="0" w:noHBand="0" w:noVBand="1"/>
      </w:tblPr>
      <w:tblGrid>
        <w:gridCol w:w="9855"/>
      </w:tblGrid>
      <w:tr w:rsidR="002D0251" w14:paraId="2FBAA1DF" w14:textId="77777777" w:rsidTr="002D0251">
        <w:tc>
          <w:tcPr>
            <w:tcW w:w="9855" w:type="dxa"/>
          </w:tcPr>
          <w:p w14:paraId="18809C32" w14:textId="0E17F460" w:rsidR="002D0251" w:rsidRPr="00907784" w:rsidRDefault="002D0251" w:rsidP="00361DEC">
            <w:pPr>
              <w:rPr>
                <w:b/>
                <w:bCs/>
                <w:highlight w:val="green"/>
                <w:lang w:val="en-US"/>
              </w:rPr>
            </w:pPr>
            <w:r w:rsidRPr="00136CBE">
              <w:rPr>
                <w:b/>
                <w:bCs/>
                <w:highlight w:val="green"/>
                <w:lang w:val="en-US"/>
              </w:rPr>
              <w:t>RAN2#1</w:t>
            </w:r>
            <w:r>
              <w:rPr>
                <w:b/>
                <w:bCs/>
                <w:highlight w:val="green"/>
                <w:lang w:val="en-US"/>
              </w:rPr>
              <w:t>21</w:t>
            </w:r>
            <w:r w:rsidRPr="00136CBE">
              <w:rPr>
                <w:b/>
                <w:bCs/>
                <w:highlight w:val="green"/>
                <w:lang w:val="en-US"/>
              </w:rPr>
              <w:t xml:space="preserve"> Agreements:</w:t>
            </w:r>
          </w:p>
          <w:p w14:paraId="562049C3" w14:textId="2200EC94" w:rsidR="002D0251" w:rsidRDefault="002D0251" w:rsidP="00907784">
            <w:pPr>
              <w:pStyle w:val="Agreement"/>
              <w:tabs>
                <w:tab w:val="clear" w:pos="360"/>
                <w:tab w:val="num" w:pos="1619"/>
              </w:tabs>
              <w:ind w:left="1619"/>
            </w:pPr>
            <w:r w:rsidRPr="001132E5">
              <w:t>R2 assumes that a CPA conditional configuration can be used for CPC (but with different triggering conditions)</w:t>
            </w:r>
          </w:p>
        </w:tc>
      </w:tr>
    </w:tbl>
    <w:p w14:paraId="18EE3A3B" w14:textId="77777777" w:rsidR="002D0251" w:rsidRDefault="002D0251" w:rsidP="00361DEC"/>
    <w:p w14:paraId="75D8C460" w14:textId="46AB6327" w:rsidR="00361DEC" w:rsidRDefault="00361DEC" w:rsidP="00361DEC">
      <w:r>
        <w:t xml:space="preserve">Type#2 implies UE will switch frequently between DC scenario and stand-alone scenario, which doesn’t seem a practical scenario for SCG selective activation. In our understanding, the motivation for SCG selective activation is to reduce reconfiguration effort when UE stays in DC and moves among few PSCells and needs to switch PSCells frequently. In addition, switch between DC and standalone scenario also means the switch of bearer or radio resources between MN and SN, which has impact on MCG configurations as well. </w:t>
      </w:r>
    </w:p>
    <w:p w14:paraId="4E89DABC" w14:textId="3E9345D8" w:rsidR="00361DEC" w:rsidRDefault="002D0251" w:rsidP="00361DEC">
      <w:pPr>
        <w:pStyle w:val="Proposal"/>
      </w:pPr>
      <w:bookmarkStart w:id="5" w:name="_Toc117863254"/>
      <w:bookmarkStart w:id="6" w:name="_Toc131751032"/>
      <w:r>
        <w:t>W</w:t>
      </w:r>
      <w:r w:rsidR="00361DEC">
        <w:t>hen UE disconnects from SN and enters stand-alone connection, configuration related to SCG selective activation is released.</w:t>
      </w:r>
      <w:bookmarkEnd w:id="5"/>
      <w:bookmarkEnd w:id="6"/>
      <w:r w:rsidR="00361DEC">
        <w:t xml:space="preserve"> </w:t>
      </w:r>
    </w:p>
    <w:p w14:paraId="73C5E5F1" w14:textId="77777777" w:rsidR="002F189F" w:rsidRDefault="002F189F" w:rsidP="002F189F">
      <w:pPr>
        <w:pStyle w:val="Proposal"/>
        <w:numPr>
          <w:ilvl w:val="0"/>
          <w:numId w:val="0"/>
        </w:numPr>
        <w:ind w:left="1304" w:hanging="1304"/>
      </w:pPr>
    </w:p>
    <w:p w14:paraId="3CD5BCD0" w14:textId="03574330" w:rsidR="007337AD" w:rsidRDefault="003A5662" w:rsidP="003A5662">
      <w:r>
        <w:t xml:space="preserve">In the last RAN2 meeting, it has been assumed that all three scenarios can be supported, namely SN initiated intra-SN SCG selective activation, MN initiated inter-SN SCG selective activation, and SN initiated inter-SN SCG selective activation. </w:t>
      </w:r>
    </w:p>
    <w:tbl>
      <w:tblPr>
        <w:tblStyle w:val="TableGrid"/>
        <w:tblW w:w="0" w:type="auto"/>
        <w:tblInd w:w="-5" w:type="dxa"/>
        <w:tblLook w:val="04A0" w:firstRow="1" w:lastRow="0" w:firstColumn="1" w:lastColumn="0" w:noHBand="0" w:noVBand="1"/>
      </w:tblPr>
      <w:tblGrid>
        <w:gridCol w:w="9860"/>
      </w:tblGrid>
      <w:tr w:rsidR="007337AD" w14:paraId="7941EFBC" w14:textId="77777777" w:rsidTr="007337AD">
        <w:tc>
          <w:tcPr>
            <w:tcW w:w="9860" w:type="dxa"/>
          </w:tcPr>
          <w:p w14:paraId="29252ADD" w14:textId="504A9A8F" w:rsidR="007337AD" w:rsidRPr="007337AD" w:rsidRDefault="007337AD" w:rsidP="007337AD">
            <w:pPr>
              <w:rPr>
                <w:b/>
                <w:bCs/>
                <w:highlight w:val="green"/>
                <w:lang w:val="en-US"/>
              </w:rPr>
            </w:pPr>
            <w:r w:rsidRPr="00136CBE">
              <w:rPr>
                <w:b/>
                <w:bCs/>
                <w:highlight w:val="green"/>
                <w:lang w:val="en-US"/>
              </w:rPr>
              <w:t>RAN2#1</w:t>
            </w:r>
            <w:r>
              <w:rPr>
                <w:b/>
                <w:bCs/>
                <w:highlight w:val="green"/>
                <w:lang w:val="en-US"/>
              </w:rPr>
              <w:t>2</w:t>
            </w:r>
            <w:r w:rsidR="00744D81">
              <w:rPr>
                <w:b/>
                <w:bCs/>
                <w:highlight w:val="green"/>
                <w:lang w:val="en-US"/>
              </w:rPr>
              <w:t>1</w:t>
            </w:r>
            <w:r w:rsidRPr="00136CBE">
              <w:rPr>
                <w:b/>
                <w:bCs/>
                <w:highlight w:val="green"/>
                <w:lang w:val="en-US"/>
              </w:rPr>
              <w:t xml:space="preserve"> Agreements:</w:t>
            </w:r>
          </w:p>
          <w:p w14:paraId="7196EF03" w14:textId="376141C6" w:rsidR="007337AD" w:rsidRPr="00AE7B10" w:rsidRDefault="007337AD" w:rsidP="007337AD">
            <w:pPr>
              <w:pStyle w:val="Agreement"/>
              <w:tabs>
                <w:tab w:val="clear" w:pos="360"/>
                <w:tab w:val="num" w:pos="1419"/>
              </w:tabs>
              <w:ind w:left="1310" w:hanging="140"/>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465C3FB3" w14:textId="77777777" w:rsidR="007337AD" w:rsidRPr="00AE7B10" w:rsidRDefault="007337AD" w:rsidP="007337AD">
            <w:pPr>
              <w:pStyle w:val="Agreement"/>
              <w:numPr>
                <w:ilvl w:val="2"/>
                <w:numId w:val="8"/>
              </w:numPr>
              <w:tabs>
                <w:tab w:val="clear" w:pos="901"/>
                <w:tab w:val="num" w:pos="2160"/>
              </w:tabs>
              <w:ind w:left="2160"/>
            </w:pPr>
            <w:r w:rsidRPr="00AE7B10">
              <w:rPr>
                <w:rFonts w:eastAsiaTheme="minorEastAsia"/>
                <w:lang w:eastAsia="zh-CN"/>
              </w:rPr>
              <w:t>SN initiated</w:t>
            </w:r>
            <w:r w:rsidRPr="00AE7B10">
              <w:t xml:space="preserve"> intra-SN SCG selective activation</w:t>
            </w:r>
          </w:p>
          <w:p w14:paraId="5C04885F" w14:textId="77777777" w:rsidR="007337AD" w:rsidRPr="00AE7B10" w:rsidRDefault="007337AD" w:rsidP="007337AD">
            <w:pPr>
              <w:pStyle w:val="Agreement"/>
              <w:numPr>
                <w:ilvl w:val="2"/>
                <w:numId w:val="8"/>
              </w:numPr>
              <w:tabs>
                <w:tab w:val="clear" w:pos="901"/>
                <w:tab w:val="num" w:pos="2160"/>
              </w:tabs>
              <w:ind w:left="2160"/>
            </w:pPr>
            <w:r w:rsidRPr="00AE7B10">
              <w:rPr>
                <w:rFonts w:eastAsiaTheme="minorEastAsia"/>
                <w:lang w:eastAsia="zh-CN"/>
              </w:rPr>
              <w:t>MN initiated</w:t>
            </w:r>
            <w:r w:rsidRPr="00AE7B10">
              <w:t xml:space="preserve"> inter-SN SCG selective activation</w:t>
            </w:r>
          </w:p>
          <w:p w14:paraId="6B821A90" w14:textId="141340B8" w:rsidR="007337AD" w:rsidRDefault="007337AD" w:rsidP="007337AD">
            <w:pPr>
              <w:pStyle w:val="Agreement"/>
              <w:numPr>
                <w:ilvl w:val="2"/>
                <w:numId w:val="8"/>
              </w:numPr>
              <w:tabs>
                <w:tab w:val="clear" w:pos="901"/>
                <w:tab w:val="num" w:pos="2160"/>
              </w:tabs>
              <w:ind w:left="2160"/>
            </w:pPr>
            <w:r w:rsidRPr="00AE7B10">
              <w:rPr>
                <w:rFonts w:eastAsiaTheme="minorEastAsia" w:hint="eastAsia"/>
                <w:lang w:eastAsia="zh-CN"/>
              </w:rPr>
              <w:lastRenderedPageBreak/>
              <w:t>S</w:t>
            </w:r>
            <w:r w:rsidRPr="00AE7B10">
              <w:rPr>
                <w:rFonts w:eastAsiaTheme="minorEastAsia"/>
                <w:lang w:eastAsia="zh-CN"/>
              </w:rPr>
              <w:t>N initiated</w:t>
            </w:r>
            <w:r w:rsidRPr="00AE7B10">
              <w:t xml:space="preserve"> inter-SN SCG selective activation </w:t>
            </w:r>
          </w:p>
        </w:tc>
      </w:tr>
    </w:tbl>
    <w:p w14:paraId="54FC0891" w14:textId="77777777" w:rsidR="0054579B" w:rsidRDefault="0054579B" w:rsidP="002F189F">
      <w:pPr>
        <w:pStyle w:val="Proposal"/>
        <w:numPr>
          <w:ilvl w:val="0"/>
          <w:numId w:val="0"/>
        </w:numPr>
        <w:ind w:left="1304" w:hanging="1304"/>
      </w:pPr>
    </w:p>
    <w:p w14:paraId="3A54B0BF" w14:textId="384425C5" w:rsidR="0014148C" w:rsidRDefault="0014148C" w:rsidP="00FA647D">
      <w:r>
        <w:t xml:space="preserve">In case of </w:t>
      </w:r>
      <w:r w:rsidR="003A5662">
        <w:t>SN initiated intra-SN SCG selective</w:t>
      </w:r>
      <w:r w:rsidR="008F5D75">
        <w:t xml:space="preserve"> activation, in our view, some principles for legacy R</w:t>
      </w:r>
      <w:r w:rsidR="00AF6342">
        <w:t>el</w:t>
      </w:r>
      <w:r w:rsidR="008F5D75">
        <w:t xml:space="preserve">16 intra SN CPC can be taken as the start point. </w:t>
      </w:r>
      <w:r w:rsidR="00AF6342">
        <w:t xml:space="preserve">For example, Rel16 intra SN CPC is a procedure without MN involvement, meaning the configuration of intra SN CPC is transparent to MN and can be configured by SRB3 directly. </w:t>
      </w:r>
    </w:p>
    <w:p w14:paraId="57B86221" w14:textId="32FCBEE9" w:rsidR="00AF6342" w:rsidRDefault="00AF6342" w:rsidP="00AF6342">
      <w:pPr>
        <w:pStyle w:val="Proposal"/>
      </w:pPr>
      <w:bookmarkStart w:id="7" w:name="_Toc131751033"/>
      <w:r>
        <w:t xml:space="preserve">Similar as Rel16 intra-SN CPC, Rel18 intra-SN SCG selective activation is </w:t>
      </w:r>
      <w:r w:rsidR="00925020">
        <w:t>a procedure without MN involvement, which can be configured by SRB3.</w:t>
      </w:r>
      <w:bookmarkEnd w:id="7"/>
      <w:r w:rsidR="00925020">
        <w:t xml:space="preserve"> </w:t>
      </w:r>
    </w:p>
    <w:p w14:paraId="4453DEB0" w14:textId="77777777" w:rsidR="0014148C" w:rsidRDefault="0014148C" w:rsidP="00FA647D"/>
    <w:p w14:paraId="269D62B6" w14:textId="65973197" w:rsidR="00FA647D" w:rsidRDefault="00925020" w:rsidP="00FA647D">
      <w:r>
        <w:t xml:space="preserve">As for MN/SN initiated inter-SN SCG selective activation, </w:t>
      </w:r>
      <w:r w:rsidR="00E210A1">
        <w:t xml:space="preserve">some </w:t>
      </w:r>
      <w:r w:rsidR="002A2C34">
        <w:t>stage 2 issues</w:t>
      </w:r>
      <w:r w:rsidR="00E210A1">
        <w:t xml:space="preserve"> have been discussed in </w:t>
      </w:r>
      <w:r w:rsidR="00FA647D">
        <w:t>the</w:t>
      </w:r>
      <w:r w:rsidR="00780C82">
        <w:t xml:space="preserve"> post meeting email discussion </w:t>
      </w:r>
      <w:r w:rsidR="00780C82" w:rsidRPr="00780C82">
        <w:t>[Post121][</w:t>
      </w:r>
      <w:proofErr w:type="gramStart"/>
      <w:r w:rsidR="00780C82" w:rsidRPr="00780C82">
        <w:t>044][</w:t>
      </w:r>
      <w:proofErr w:type="gramEnd"/>
      <w:r w:rsidR="00780C82" w:rsidRPr="00780C82">
        <w:t>eMob] SCG Selective Activation in NR-DC Signalling interaction</w:t>
      </w:r>
      <w:r w:rsidR="00E210A1">
        <w:t xml:space="preserve">. </w:t>
      </w:r>
      <w:r w:rsidR="00A26195">
        <w:t>Among them, it seems</w:t>
      </w:r>
      <w:r w:rsidR="007B0ADB">
        <w:t xml:space="preserve"> particularly</w:t>
      </w:r>
      <w:r w:rsidR="00A26195">
        <w:t xml:space="preserve"> controversial in terms of which RAN node </w:t>
      </w:r>
      <w:r w:rsidR="007B0ADB">
        <w:t xml:space="preserve">should </w:t>
      </w:r>
      <w:r w:rsidR="00A26195">
        <w:t>generate</w:t>
      </w:r>
      <w:r w:rsidR="007B0ADB">
        <w:t xml:space="preserve"> the </w:t>
      </w:r>
      <w:r w:rsidR="008777EF">
        <w:t xml:space="preserve">execution condition </w:t>
      </w:r>
      <w:r w:rsidR="00A26195">
        <w:t>for</w:t>
      </w:r>
      <w:r w:rsidR="007B0ADB">
        <w:t xml:space="preserve"> first round of</w:t>
      </w:r>
      <w:r w:rsidR="00A26195">
        <w:t xml:space="preserve"> inter-SN SCG selective activation.</w:t>
      </w:r>
      <w:r w:rsidR="007B0ADB">
        <w:t xml:space="preserve"> </w:t>
      </w:r>
      <w:r w:rsidR="00591F42">
        <w:t xml:space="preserve">There are </w:t>
      </w:r>
      <w:r w:rsidR="00026824">
        <w:t>different</w:t>
      </w:r>
      <w:r w:rsidR="003336C6">
        <w:t xml:space="preserve"> </w:t>
      </w:r>
      <w:r w:rsidR="00E94B0D">
        <w:t>options</w:t>
      </w:r>
      <w:r w:rsidR="00026824">
        <w:t xml:space="preserve"> with pros and cons</w:t>
      </w:r>
      <w:r w:rsidR="003336C6">
        <w:t>:</w:t>
      </w:r>
    </w:p>
    <w:p w14:paraId="12E746EE" w14:textId="0F4DE3CF" w:rsidR="003336C6" w:rsidRDefault="003F69D9" w:rsidP="00026824">
      <w:pPr>
        <w:pStyle w:val="ListParagraph"/>
        <w:numPr>
          <w:ilvl w:val="0"/>
          <w:numId w:val="22"/>
        </w:numPr>
      </w:pPr>
      <w:r w:rsidRPr="00F95BE4">
        <w:rPr>
          <w:b/>
          <w:bCs/>
        </w:rPr>
        <w:t>Option 1</w:t>
      </w:r>
      <w:r>
        <w:t xml:space="preserve">: The initiating </w:t>
      </w:r>
      <w:r w:rsidR="00026824">
        <w:t>MN/SN</w:t>
      </w:r>
      <w:r>
        <w:t xml:space="preserve"> node should generate all execution conditions for the subsequent </w:t>
      </w:r>
      <w:r w:rsidR="007D0817">
        <w:t xml:space="preserve">SCG selective activation procedure. </w:t>
      </w:r>
    </w:p>
    <w:p w14:paraId="30BCF545" w14:textId="77777777" w:rsidR="001E4949" w:rsidRDefault="00026824" w:rsidP="00026824">
      <w:pPr>
        <w:pStyle w:val="ListParagraph"/>
        <w:numPr>
          <w:ilvl w:val="1"/>
          <w:numId w:val="22"/>
        </w:numPr>
      </w:pPr>
      <w:r>
        <w:t xml:space="preserve">Pros: </w:t>
      </w:r>
    </w:p>
    <w:p w14:paraId="55B3C161" w14:textId="3EA08FE4" w:rsidR="00026824" w:rsidRDefault="00026824" w:rsidP="001E4949">
      <w:pPr>
        <w:pStyle w:val="ListParagraph"/>
        <w:numPr>
          <w:ilvl w:val="2"/>
          <w:numId w:val="22"/>
        </w:numPr>
      </w:pPr>
      <w:r>
        <w:t>similar principle as in Rel17 inter SN CPC</w:t>
      </w:r>
    </w:p>
    <w:p w14:paraId="54E7D263" w14:textId="77777777" w:rsidR="001E4949" w:rsidRDefault="00026824" w:rsidP="00026824">
      <w:pPr>
        <w:pStyle w:val="ListParagraph"/>
        <w:numPr>
          <w:ilvl w:val="1"/>
          <w:numId w:val="22"/>
        </w:numPr>
      </w:pPr>
      <w:r>
        <w:t xml:space="preserve">Cons: </w:t>
      </w:r>
    </w:p>
    <w:p w14:paraId="429501E4" w14:textId="63E2E753" w:rsidR="00026824" w:rsidRDefault="00026824" w:rsidP="001E4949">
      <w:pPr>
        <w:pStyle w:val="ListParagraph"/>
        <w:numPr>
          <w:ilvl w:val="2"/>
          <w:numId w:val="22"/>
        </w:numPr>
      </w:pPr>
      <w:r>
        <w:t xml:space="preserve">the initiating MN or source SN may not be able to configure </w:t>
      </w:r>
      <w:r w:rsidR="002C10F7">
        <w:t>perfect</w:t>
      </w:r>
      <w:r w:rsidR="00EB15C1">
        <w:t xml:space="preserve"> execution conditions </w:t>
      </w:r>
      <w:r w:rsidR="008669D7">
        <w:t>for all</w:t>
      </w:r>
      <w:r w:rsidR="00CD4986">
        <w:t xml:space="preserve"> possible PSCell switches considering </w:t>
      </w:r>
      <w:r w:rsidR="00DB6059">
        <w:t>all possible combination of serving/source PSCell and candidate PSCells</w:t>
      </w:r>
    </w:p>
    <w:p w14:paraId="1B7D9A3F" w14:textId="77777777" w:rsidR="00026824" w:rsidRDefault="00026824" w:rsidP="00026824">
      <w:pPr>
        <w:pStyle w:val="ListParagraph"/>
        <w:ind w:left="1440"/>
      </w:pPr>
    </w:p>
    <w:p w14:paraId="3F1FFED1" w14:textId="7B0BE853" w:rsidR="007C7B5D" w:rsidRDefault="007D0817" w:rsidP="007C7B5D">
      <w:pPr>
        <w:pStyle w:val="ListParagraph"/>
        <w:numPr>
          <w:ilvl w:val="0"/>
          <w:numId w:val="22"/>
        </w:numPr>
      </w:pPr>
      <w:r w:rsidRPr="00F95BE4">
        <w:rPr>
          <w:b/>
          <w:bCs/>
        </w:rPr>
        <w:t>Option 2</w:t>
      </w:r>
      <w:r>
        <w:t xml:space="preserve">: The </w:t>
      </w:r>
      <w:r w:rsidR="00CB6E13">
        <w:t xml:space="preserve">candidate SN generates </w:t>
      </w:r>
      <w:r w:rsidR="00213E71">
        <w:t xml:space="preserve">the execution conditions </w:t>
      </w:r>
      <w:r w:rsidR="0032200F">
        <w:t xml:space="preserve">for the cases wherein the candidate SN becomes the new serving/source SN. </w:t>
      </w:r>
      <w:r w:rsidR="007C7B5D">
        <w:t>There are two sub-options:</w:t>
      </w:r>
    </w:p>
    <w:p w14:paraId="35889030" w14:textId="14A1D447" w:rsidR="007C7B5D" w:rsidRDefault="007C7B5D" w:rsidP="007C7B5D">
      <w:pPr>
        <w:pStyle w:val="ListParagraph"/>
        <w:numPr>
          <w:ilvl w:val="1"/>
          <w:numId w:val="22"/>
        </w:numPr>
      </w:pPr>
      <w:r w:rsidRPr="00F95BE4">
        <w:rPr>
          <w:b/>
          <w:bCs/>
        </w:rPr>
        <w:t>Option 2-a</w:t>
      </w:r>
      <w:r>
        <w:t xml:space="preserve">: </w:t>
      </w:r>
      <w:r w:rsidR="00BC6847">
        <w:t>the candidate SN provides the execution condition to MN as part of the first-round configuration</w:t>
      </w:r>
      <w:r w:rsidR="00F95BE4">
        <w:t>.</w:t>
      </w:r>
    </w:p>
    <w:p w14:paraId="0393B047" w14:textId="73E91526" w:rsidR="00DB6059" w:rsidRPr="00D3255D" w:rsidRDefault="00DB6059" w:rsidP="00DB6059">
      <w:pPr>
        <w:pStyle w:val="ListParagraph"/>
        <w:numPr>
          <w:ilvl w:val="2"/>
          <w:numId w:val="22"/>
        </w:numPr>
      </w:pPr>
      <w:r w:rsidRPr="00D3255D">
        <w:t>Pros:</w:t>
      </w:r>
    </w:p>
    <w:p w14:paraId="7539EE56" w14:textId="27E345A8" w:rsidR="00DB6059" w:rsidRDefault="00191E7B" w:rsidP="00DB6059">
      <w:pPr>
        <w:pStyle w:val="ListParagraph"/>
        <w:numPr>
          <w:ilvl w:val="3"/>
          <w:numId w:val="22"/>
        </w:numPr>
      </w:pPr>
      <w:r>
        <w:t>Comparatively, t</w:t>
      </w:r>
      <w:r w:rsidR="0039252B">
        <w:t xml:space="preserve">he SN of a candidate PSCell has better judge on the execution conditions when the candidate PSCell </w:t>
      </w:r>
      <w:r>
        <w:t>becomes a serving/source PSCell</w:t>
      </w:r>
    </w:p>
    <w:p w14:paraId="2F5684F3" w14:textId="1F8AD6F7" w:rsidR="00191E7B" w:rsidRDefault="00191E7B" w:rsidP="00191E7B">
      <w:pPr>
        <w:pStyle w:val="ListParagraph"/>
        <w:numPr>
          <w:ilvl w:val="2"/>
          <w:numId w:val="22"/>
        </w:numPr>
      </w:pPr>
      <w:r>
        <w:t>Cons:</w:t>
      </w:r>
    </w:p>
    <w:p w14:paraId="4E36C26E" w14:textId="2C7115F5" w:rsidR="00191E7B" w:rsidRDefault="00191E7B" w:rsidP="00191E7B">
      <w:pPr>
        <w:pStyle w:val="ListParagraph"/>
        <w:numPr>
          <w:ilvl w:val="3"/>
          <w:numId w:val="22"/>
        </w:numPr>
      </w:pPr>
      <w:r>
        <w:t xml:space="preserve">One candidate SN does not know the existence of other candidate SNs and PSCells. </w:t>
      </w:r>
    </w:p>
    <w:p w14:paraId="6641E473" w14:textId="77777777" w:rsidR="0039252B" w:rsidRPr="00D3255D" w:rsidRDefault="0039252B" w:rsidP="0039252B">
      <w:pPr>
        <w:pStyle w:val="ListParagraph"/>
        <w:ind w:left="2160"/>
      </w:pPr>
    </w:p>
    <w:p w14:paraId="453133A8" w14:textId="05214981" w:rsidR="00F95BE4" w:rsidRDefault="00F95BE4" w:rsidP="007C7B5D">
      <w:pPr>
        <w:pStyle w:val="ListParagraph"/>
        <w:numPr>
          <w:ilvl w:val="1"/>
          <w:numId w:val="22"/>
        </w:numPr>
      </w:pPr>
      <w:r w:rsidRPr="00F95BE4">
        <w:rPr>
          <w:b/>
          <w:bCs/>
        </w:rPr>
        <w:t>Option 2-b</w:t>
      </w:r>
      <w:r>
        <w:t xml:space="preserve">: the candidate SN provides the execution condition </w:t>
      </w:r>
      <w:r w:rsidR="00026824">
        <w:t xml:space="preserve">only </w:t>
      </w:r>
      <w:r>
        <w:t xml:space="preserve">when it becomes </w:t>
      </w:r>
      <w:r w:rsidR="008A445F">
        <w:t>the serving/source SN.</w:t>
      </w:r>
      <w:r w:rsidR="009275C0">
        <w:t xml:space="preserve"> </w:t>
      </w:r>
    </w:p>
    <w:p w14:paraId="37050F8A" w14:textId="37521E79" w:rsidR="008F1787" w:rsidRDefault="0064655D" w:rsidP="008F1787">
      <w:pPr>
        <w:pStyle w:val="ListParagraph"/>
        <w:numPr>
          <w:ilvl w:val="2"/>
          <w:numId w:val="22"/>
        </w:numPr>
      </w:pPr>
      <w:r>
        <w:rPr>
          <w:b/>
          <w:bCs/>
        </w:rPr>
        <w:t>Pros</w:t>
      </w:r>
      <w:r w:rsidRPr="0064655D">
        <w:t>:</w:t>
      </w:r>
    </w:p>
    <w:p w14:paraId="772C56B4" w14:textId="77777777" w:rsidR="0064655D" w:rsidRDefault="0064655D" w:rsidP="0064655D">
      <w:pPr>
        <w:pStyle w:val="ListParagraph"/>
        <w:numPr>
          <w:ilvl w:val="3"/>
          <w:numId w:val="22"/>
        </w:numPr>
      </w:pPr>
      <w:r>
        <w:t>Comparatively, the SN of a candidate PSCell has better judge on the execution conditions when the candidate PSCell becomes a serving/source PSCell</w:t>
      </w:r>
    </w:p>
    <w:p w14:paraId="7D5A22CA" w14:textId="19EFF693" w:rsidR="0064655D" w:rsidRDefault="0064655D" w:rsidP="0064655D">
      <w:pPr>
        <w:pStyle w:val="ListParagraph"/>
        <w:numPr>
          <w:ilvl w:val="2"/>
          <w:numId w:val="22"/>
        </w:numPr>
      </w:pPr>
      <w:r>
        <w:t>Cons:</w:t>
      </w:r>
    </w:p>
    <w:p w14:paraId="2DF756D5" w14:textId="6C01C741" w:rsidR="005E62AE" w:rsidRDefault="0064655D" w:rsidP="005E62AE">
      <w:pPr>
        <w:pStyle w:val="ListParagraph"/>
        <w:numPr>
          <w:ilvl w:val="3"/>
          <w:numId w:val="22"/>
        </w:numPr>
      </w:pPr>
      <w:r>
        <w:t xml:space="preserve">It requires RRC reconfiguration </w:t>
      </w:r>
      <w:r w:rsidR="005E62AE">
        <w:t>every time UE switches to another SN.</w:t>
      </w:r>
    </w:p>
    <w:p w14:paraId="65DBED8E" w14:textId="6C5E09E5" w:rsidR="005E62AE" w:rsidRDefault="0097336D" w:rsidP="005E62AE">
      <w:r>
        <w:t>When discussing possible solutions, companies should keep in mind that the object</w:t>
      </w:r>
      <w:r w:rsidR="00EC6457">
        <w:t>ive</w:t>
      </w:r>
      <w:r>
        <w:t xml:space="preserve"> of Rel18 SCG selective activation is to enable subsequent CPC without RRC reconfiguration. In this sense, all </w:t>
      </w:r>
      <w:r w:rsidR="007B0063">
        <w:t xml:space="preserve">necessary execution conditions should be provided to UE at the first place when UE is configured with SCG selective activation. Thus, Option 2-b should be ruled out. </w:t>
      </w:r>
    </w:p>
    <w:p w14:paraId="7BE3A17A" w14:textId="12A5E965" w:rsidR="007B0063" w:rsidRDefault="00EC6457" w:rsidP="007B0063">
      <w:pPr>
        <w:pStyle w:val="Proposal"/>
      </w:pPr>
      <w:bookmarkStart w:id="8" w:name="_Toc131751034"/>
      <w:r>
        <w:t xml:space="preserve">For inter-SN SCG selective activation, </w:t>
      </w:r>
      <w:r w:rsidR="007B0063">
        <w:t xml:space="preserve">RAN2 </w:t>
      </w:r>
      <w:r w:rsidR="00161111">
        <w:t>should support solution that provide all necessary execution conditions when UE is configured with SCG selective activation at the first time</w:t>
      </w:r>
      <w:r w:rsidR="004C1CBF">
        <w:t>.</w:t>
      </w:r>
      <w:bookmarkEnd w:id="8"/>
      <w:r w:rsidR="004C1CBF">
        <w:t xml:space="preserve"> </w:t>
      </w:r>
    </w:p>
    <w:p w14:paraId="50149F84" w14:textId="43AD90A4" w:rsidR="00026824" w:rsidRDefault="00026824" w:rsidP="00026824"/>
    <w:p w14:paraId="74701628" w14:textId="017DB94C" w:rsidR="00BB7FD0" w:rsidRDefault="004C1CBF" w:rsidP="00FA647D">
      <w:r>
        <w:t>From another aspect, i</w:t>
      </w:r>
      <w:r w:rsidR="007B0ADB">
        <w:t xml:space="preserve">t seems agreeable to companies </w:t>
      </w:r>
      <w:r>
        <w:t>the configured execution conditions can be further updated by network if necessary</w:t>
      </w:r>
      <w:r w:rsidR="00B706D7">
        <w:t xml:space="preserve">. Without updating the execution condition, UE should continue the SCG selective activation according to </w:t>
      </w:r>
      <w:r w:rsidR="00F30A50">
        <w:t xml:space="preserve">what has been configured. </w:t>
      </w:r>
    </w:p>
    <w:p w14:paraId="0B7A0EAD" w14:textId="0C4D96EE" w:rsidR="00F30A50" w:rsidRDefault="00F30A50" w:rsidP="00F30A50">
      <w:pPr>
        <w:pStyle w:val="Proposal"/>
      </w:pPr>
      <w:bookmarkStart w:id="9" w:name="_Toc131751035"/>
      <w:r>
        <w:t>The configured execution conditions for SCG selective activation can be updated by network.</w:t>
      </w:r>
      <w:bookmarkEnd w:id="9"/>
      <w:r>
        <w:t xml:space="preserve"> </w:t>
      </w:r>
    </w:p>
    <w:p w14:paraId="3192BE18" w14:textId="77777777" w:rsidR="006F0810" w:rsidRPr="00575ABA" w:rsidRDefault="006F0810" w:rsidP="00907784">
      <w:pPr>
        <w:rPr>
          <w:rFonts w:eastAsiaTheme="minorEastAsia"/>
        </w:rPr>
      </w:pPr>
      <w:r>
        <w:rPr>
          <w:rFonts w:eastAsiaTheme="minorEastAsia"/>
        </w:rPr>
        <w:t xml:space="preserve">In traditional handover, A3 or A5 will be used by gNB side to determine when to perform handover. Therefore, in </w:t>
      </w:r>
      <w:r w:rsidRPr="00575ABA">
        <w:rPr>
          <w:rFonts w:eastAsiaTheme="minorEastAsia"/>
        </w:rPr>
        <w:t>SN initiated Inter-SN procedure,</w:t>
      </w:r>
      <w:r>
        <w:rPr>
          <w:rFonts w:eastAsiaTheme="minorEastAsia"/>
        </w:rPr>
        <w:t xml:space="preserve"> both A3 and A5 can be supported.</w:t>
      </w:r>
      <w:r w:rsidRPr="00575ABA">
        <w:rPr>
          <w:rFonts w:eastAsiaTheme="minorEastAsia"/>
        </w:rPr>
        <w:t xml:space="preserve"> </w:t>
      </w:r>
      <w:r>
        <w:rPr>
          <w:rFonts w:eastAsiaTheme="minorEastAsia" w:hint="eastAsia"/>
        </w:rPr>
        <w:t>I</w:t>
      </w:r>
      <w:r>
        <w:rPr>
          <w:rFonts w:eastAsiaTheme="minorEastAsia"/>
        </w:rPr>
        <w:t xml:space="preserve">n legacy CHO/CPAC, besides A3, A5, </w:t>
      </w:r>
      <w:r>
        <w:rPr>
          <w:rFonts w:eastAsiaTheme="minorEastAsia"/>
        </w:rPr>
        <w:lastRenderedPageBreak/>
        <w:t xml:space="preserve">the combination of A3 and A5 also can be supported. Therefore, if A3 and A5 can be supported in </w:t>
      </w:r>
      <w:r w:rsidRPr="00575ABA">
        <w:rPr>
          <w:rFonts w:eastAsiaTheme="minorEastAsia"/>
        </w:rPr>
        <w:t>SN initiated Inter-SN procedure, RAN2 needs to discuss whether the combination of A3 and A5 can be supported.</w:t>
      </w:r>
    </w:p>
    <w:p w14:paraId="65936E84" w14:textId="7E1404C9" w:rsidR="006F0810" w:rsidRDefault="006F0810" w:rsidP="006F0810">
      <w:pPr>
        <w:pStyle w:val="Proposal"/>
        <w:rPr>
          <w:rFonts w:eastAsiaTheme="minorEastAsia"/>
        </w:rPr>
      </w:pPr>
      <w:bookmarkStart w:id="10" w:name="_Toc131751036"/>
      <w:r w:rsidRPr="00ED54A7">
        <w:rPr>
          <w:rFonts w:eastAsiaTheme="minorEastAsia"/>
        </w:rPr>
        <w:t xml:space="preserve">In </w:t>
      </w:r>
      <w:r w:rsidRPr="008639AF">
        <w:rPr>
          <w:rFonts w:eastAsiaTheme="minorEastAsia"/>
        </w:rPr>
        <w:t xml:space="preserve">SN initiated Inter-SN procedure, </w:t>
      </w:r>
      <w:r>
        <w:rPr>
          <w:rFonts w:eastAsiaTheme="minorEastAsia"/>
        </w:rPr>
        <w:t>A3 and A5 can be supported for SCG selective activation.</w:t>
      </w:r>
      <w:bookmarkEnd w:id="10"/>
    </w:p>
    <w:p w14:paraId="6403A8F3" w14:textId="5C739976" w:rsidR="006F0810" w:rsidRPr="00575ABA" w:rsidRDefault="006F0810" w:rsidP="006F0810">
      <w:pPr>
        <w:pStyle w:val="Proposal"/>
        <w:rPr>
          <w:rFonts w:eastAsiaTheme="minorEastAsia"/>
        </w:rPr>
      </w:pPr>
      <w:bookmarkStart w:id="11" w:name="_Toc131751037"/>
      <w:r w:rsidRPr="00ED54A7">
        <w:rPr>
          <w:rFonts w:eastAsiaTheme="minorEastAsia"/>
        </w:rPr>
        <w:t xml:space="preserve">In </w:t>
      </w:r>
      <w:r w:rsidRPr="00575ABA">
        <w:rPr>
          <w:rFonts w:eastAsiaTheme="minorEastAsia"/>
        </w:rPr>
        <w:t>SN initiated Inter-SN procedure, RAN2 needs to discuss whether the combination of A3 and A5 can be supported if A3 and A5 can be supported.</w:t>
      </w:r>
      <w:bookmarkEnd w:id="11"/>
      <w:r w:rsidRPr="00575ABA">
        <w:rPr>
          <w:rFonts w:eastAsiaTheme="minorEastAsia"/>
        </w:rPr>
        <w:t xml:space="preserve"> </w:t>
      </w:r>
    </w:p>
    <w:p w14:paraId="5442E4D1" w14:textId="77777777" w:rsidR="00830F0D" w:rsidRDefault="00830F0D" w:rsidP="00FA647D"/>
    <w:p w14:paraId="22058742" w14:textId="77777777" w:rsidR="00830F0D" w:rsidRDefault="00830F0D" w:rsidP="00830F0D">
      <w:pPr>
        <w:rPr>
          <w:rFonts w:eastAsiaTheme="minorEastAsia"/>
          <w:lang w:eastAsia="zh-CN"/>
        </w:rPr>
      </w:pPr>
      <w:r>
        <w:rPr>
          <w:rFonts w:eastAsiaTheme="minorEastAsia"/>
          <w:lang w:eastAsia="zh-CN"/>
        </w:rPr>
        <w:t xml:space="preserve">In Release 17, coexistence of different conditional reconfigurations is supported, that UE can be configured with CHO, </w:t>
      </w:r>
      <w:r>
        <w:rPr>
          <w:rFonts w:eastAsiaTheme="minorEastAsia" w:hint="eastAsia"/>
          <w:lang w:eastAsia="zh-CN"/>
        </w:rPr>
        <w:t>intra</w:t>
      </w:r>
      <w:r>
        <w:rPr>
          <w:rFonts w:eastAsiaTheme="minorEastAsia"/>
          <w:lang w:eastAsia="zh-CN"/>
        </w:rPr>
        <w:t xml:space="preserve"> SN CPC and inter SN CPC at the same time. However, we don’t see the motivation to support SCG selective activation and legacy CPC at the same time, since they are more or less serving the same purpose. Thus, it is suggested that RAN2 does not support the coexistence of SCG selective activation and legacy CPC. </w:t>
      </w:r>
    </w:p>
    <w:p w14:paraId="4922A90C" w14:textId="77777777" w:rsidR="00830F0D" w:rsidRDefault="00830F0D" w:rsidP="00830F0D">
      <w:pPr>
        <w:pStyle w:val="Proposal"/>
        <w:rPr>
          <w:rFonts w:eastAsiaTheme="minorEastAsia"/>
        </w:rPr>
      </w:pPr>
      <w:bookmarkStart w:id="12" w:name="_Toc131751038"/>
      <w:r>
        <w:rPr>
          <w:rFonts w:eastAsiaTheme="minorEastAsia"/>
        </w:rPr>
        <w:t>RAN2 does not support the coexistence of SCG selective activation and CPC.</w:t>
      </w:r>
      <w:bookmarkEnd w:id="12"/>
    </w:p>
    <w:p w14:paraId="3122E059" w14:textId="77777777" w:rsidR="00830F0D" w:rsidRDefault="00830F0D" w:rsidP="00FA647D"/>
    <w:p w14:paraId="4223950A" w14:textId="43AA5C4C" w:rsidR="00897C5B" w:rsidRDefault="00897C5B" w:rsidP="00897C5B">
      <w:pPr>
        <w:pStyle w:val="Heading2"/>
        <w:rPr>
          <w:rFonts w:eastAsiaTheme="minorEastAsia"/>
          <w:lang w:eastAsia="zh-CN"/>
        </w:rPr>
      </w:pPr>
      <w:r>
        <w:rPr>
          <w:rFonts w:eastAsiaTheme="minorEastAsia"/>
          <w:lang w:eastAsia="zh-CN"/>
        </w:rPr>
        <w:t>2.</w:t>
      </w:r>
      <w:r w:rsidR="00692305">
        <w:rPr>
          <w:rFonts w:eastAsiaTheme="minorEastAsia"/>
          <w:lang w:eastAsia="zh-CN"/>
        </w:rPr>
        <w:t>3</w:t>
      </w:r>
      <w:r>
        <w:rPr>
          <w:rFonts w:eastAsiaTheme="minorEastAsia"/>
          <w:lang w:eastAsia="zh-CN"/>
        </w:rPr>
        <w:t xml:space="preserve"> Conditional reconfiguration for SCG selective activation</w:t>
      </w:r>
    </w:p>
    <w:p w14:paraId="4DBC8D2F" w14:textId="7471C081" w:rsidR="0097594B" w:rsidRDefault="00455E17" w:rsidP="00AF3FE3">
      <w:pPr>
        <w:rPr>
          <w:rFonts w:eastAsiaTheme="minorEastAsia"/>
          <w:lang w:eastAsia="zh-CN"/>
        </w:rPr>
      </w:pPr>
      <w:r>
        <w:rPr>
          <w:rFonts w:eastAsiaTheme="minorEastAsia"/>
          <w:lang w:eastAsia="zh-CN"/>
        </w:rPr>
        <w:t xml:space="preserve">In the legacy intra SN CPC, UE will be configured with a set of candidate PSCells within the same SN. Each candidate PSCell will be </w:t>
      </w:r>
      <w:r w:rsidR="00EB0F49">
        <w:rPr>
          <w:rFonts w:eastAsiaTheme="minorEastAsia"/>
          <w:lang w:eastAsia="zh-CN"/>
        </w:rPr>
        <w:t>provided with a</w:t>
      </w:r>
      <w:r w:rsidR="00A3622F">
        <w:rPr>
          <w:rFonts w:eastAsiaTheme="minorEastAsia"/>
          <w:lang w:eastAsia="zh-CN"/>
        </w:rPr>
        <w:t>n</w:t>
      </w:r>
      <w:r w:rsidR="00EB0F49">
        <w:rPr>
          <w:rFonts w:eastAsiaTheme="minorEastAsia"/>
          <w:lang w:eastAsia="zh-CN"/>
        </w:rPr>
        <w:t xml:space="preserve"> execution condition and a RRC reconfiguration. </w:t>
      </w:r>
      <w:r w:rsidR="00A3622F">
        <w:rPr>
          <w:rFonts w:eastAsiaTheme="minorEastAsia"/>
          <w:lang w:eastAsia="zh-CN"/>
        </w:rPr>
        <w:t xml:space="preserve">Both the execution condition and RRC reconfiguration are </w:t>
      </w:r>
      <w:r w:rsidR="00CC72CA">
        <w:rPr>
          <w:rFonts w:eastAsiaTheme="minorEastAsia"/>
          <w:lang w:eastAsia="zh-CN"/>
        </w:rPr>
        <w:t>generated taking the current source PSCell as the reference</w:t>
      </w:r>
      <w:r w:rsidR="00CB2DBF">
        <w:rPr>
          <w:rFonts w:eastAsiaTheme="minorEastAsia"/>
          <w:lang w:eastAsia="zh-CN"/>
        </w:rPr>
        <w:t>, for example:</w:t>
      </w:r>
    </w:p>
    <w:p w14:paraId="131052E6" w14:textId="3DB46E1C" w:rsidR="00185AB1" w:rsidRPr="00CB2DBF" w:rsidRDefault="00CB2DBF" w:rsidP="00CB2DBF">
      <w:pPr>
        <w:pStyle w:val="ListParagraph"/>
        <w:numPr>
          <w:ilvl w:val="0"/>
          <w:numId w:val="19"/>
        </w:numPr>
        <w:rPr>
          <w:rFonts w:eastAsiaTheme="minorEastAsia"/>
          <w:lang w:eastAsia="zh-CN"/>
        </w:rPr>
      </w:pPr>
      <w:r>
        <w:rPr>
          <w:rFonts w:eastAsiaTheme="minorEastAsia"/>
          <w:lang w:eastAsia="zh-CN"/>
        </w:rPr>
        <w:t>T</w:t>
      </w:r>
      <w:r w:rsidR="00185AB1" w:rsidRPr="00CB2DBF">
        <w:rPr>
          <w:rFonts w:eastAsiaTheme="minorEastAsia"/>
          <w:lang w:eastAsia="zh-CN"/>
        </w:rPr>
        <w:t xml:space="preserve">he execution condition </w:t>
      </w:r>
      <w:r w:rsidR="00CF3CCC" w:rsidRPr="00CB2DBF">
        <w:rPr>
          <w:rFonts w:eastAsiaTheme="minorEastAsia"/>
          <w:lang w:eastAsia="zh-CN"/>
        </w:rPr>
        <w:t xml:space="preserve">for a candidate PSCell </w:t>
      </w:r>
      <w:r w:rsidR="00185AB1" w:rsidRPr="00CB2DBF">
        <w:rPr>
          <w:rFonts w:eastAsiaTheme="minorEastAsia"/>
          <w:lang w:eastAsia="zh-CN"/>
        </w:rPr>
        <w:t xml:space="preserve">could be a </w:t>
      </w:r>
      <w:r w:rsidR="00CF3CCC" w:rsidRPr="00CB2DBF">
        <w:rPr>
          <w:rFonts w:eastAsiaTheme="minorEastAsia"/>
          <w:lang w:eastAsia="zh-CN"/>
        </w:rPr>
        <w:t xml:space="preserve">CondEvent A3 that UE will switch to the candidate PSCell if it becomes amount of offset better than the source PSCell. </w:t>
      </w:r>
    </w:p>
    <w:p w14:paraId="7C111A2B" w14:textId="48145186" w:rsidR="00CF7767" w:rsidRPr="00E4319E" w:rsidRDefault="00CB2DBF" w:rsidP="00AF3FE3">
      <w:pPr>
        <w:pStyle w:val="ListParagraph"/>
        <w:numPr>
          <w:ilvl w:val="0"/>
          <w:numId w:val="19"/>
        </w:numPr>
        <w:rPr>
          <w:rFonts w:eastAsiaTheme="minorEastAsia"/>
          <w:lang w:eastAsia="zh-CN"/>
        </w:rPr>
      </w:pPr>
      <w:r w:rsidRPr="00CB2DBF">
        <w:rPr>
          <w:rFonts w:eastAsiaTheme="minorEastAsia"/>
          <w:lang w:eastAsia="zh-CN"/>
        </w:rPr>
        <w:t>Also, the RRC reconfiguration</w:t>
      </w:r>
      <w:r w:rsidR="007D4719">
        <w:rPr>
          <w:rFonts w:eastAsiaTheme="minorEastAsia"/>
          <w:lang w:eastAsia="zh-CN"/>
        </w:rPr>
        <w:t xml:space="preserve"> for a candidate PSCell</w:t>
      </w:r>
      <w:r w:rsidRPr="00CB2DBF">
        <w:rPr>
          <w:rFonts w:eastAsiaTheme="minorEastAsia"/>
          <w:lang w:eastAsia="zh-CN"/>
        </w:rPr>
        <w:t xml:space="preserve"> could be a delta configuration taking the source PSCell configuration as the reference. </w:t>
      </w:r>
    </w:p>
    <w:p w14:paraId="1CE4569A" w14:textId="77777777" w:rsidR="00FF685F" w:rsidRPr="00FF685F" w:rsidRDefault="00FF685F" w:rsidP="00FF685F">
      <w:pPr>
        <w:keepNext/>
        <w:keepLines/>
        <w:spacing w:before="60"/>
        <w:jc w:val="center"/>
        <w:rPr>
          <w:b/>
          <w:bCs/>
          <w:i/>
          <w:iCs/>
          <w:lang w:eastAsia="ja-JP"/>
        </w:rPr>
      </w:pPr>
      <w:r w:rsidRPr="00FF685F">
        <w:rPr>
          <w:b/>
          <w:bCs/>
          <w:i/>
          <w:iCs/>
          <w:lang w:eastAsia="ja-JP"/>
        </w:rPr>
        <w:t xml:space="preserve">CondReconfigToAddModList </w:t>
      </w:r>
      <w:r w:rsidRPr="00FF685F">
        <w:rPr>
          <w:b/>
          <w:lang w:eastAsia="ja-JP"/>
        </w:rPr>
        <w:t>information element</w:t>
      </w:r>
    </w:p>
    <w:p w14:paraId="7EDB050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ASN1START</w:t>
      </w:r>
    </w:p>
    <w:p w14:paraId="335D728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TAG-CONDRECONFIGTOADDMODLIST-START</w:t>
      </w:r>
    </w:p>
    <w:p w14:paraId="2300794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A0591"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CondReconfigToAddModList-r16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 maxNrofCondCells-r16))</w:t>
      </w:r>
      <w:r w:rsidRPr="00FF685F">
        <w:rPr>
          <w:rFonts w:ascii="Courier New" w:hAnsi="Courier New"/>
          <w:noProof/>
          <w:color w:val="993366"/>
          <w:sz w:val="16"/>
        </w:rPr>
        <w:t xml:space="preserve"> OF</w:t>
      </w:r>
      <w:r w:rsidRPr="00FF685F">
        <w:rPr>
          <w:rFonts w:ascii="Courier New" w:hAnsi="Courier New"/>
          <w:noProof/>
          <w:sz w:val="16"/>
        </w:rPr>
        <w:t xml:space="preserve"> CondReconfigToAddMod-r16</w:t>
      </w:r>
    </w:p>
    <w:p w14:paraId="20F464E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04BA9"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CondReconfigToAddMod-r16 ::=     </w:t>
      </w:r>
      <w:r w:rsidRPr="00FF685F">
        <w:rPr>
          <w:rFonts w:ascii="Courier New" w:hAnsi="Courier New"/>
          <w:noProof/>
          <w:color w:val="993366"/>
          <w:sz w:val="16"/>
        </w:rPr>
        <w:t>SEQUENCE</w:t>
      </w:r>
      <w:r w:rsidRPr="00FF685F">
        <w:rPr>
          <w:rFonts w:ascii="Courier New" w:hAnsi="Courier New"/>
          <w:noProof/>
          <w:sz w:val="16"/>
        </w:rPr>
        <w:t xml:space="preserve"> {</w:t>
      </w:r>
    </w:p>
    <w:p w14:paraId="03F3666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condReconfigId-r16               CondReconfigId-r16,</w:t>
      </w:r>
    </w:p>
    <w:p w14:paraId="2BABD58F"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condExecutionCond-r16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7A2C908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condRRCReconfig-r16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RRCReconfiguration)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Cond condReconfigAdd</w:t>
      </w:r>
    </w:p>
    <w:p w14:paraId="1AB0C8F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B1A310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6D89598"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condExecutionCondSCG-r17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CondReconfigExecCondSCG-r17)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3DEFA1D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2D2082BC"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w:t>
      </w:r>
    </w:p>
    <w:p w14:paraId="534420AA"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606B3"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CondReconfigExecCondSCG-r17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w:t>
      </w:r>
    </w:p>
    <w:p w14:paraId="375C054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33F3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TAG-CONDRECONFIGTOADDMODLIST-STOP</w:t>
      </w:r>
    </w:p>
    <w:p w14:paraId="0EDC492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ASN1STOP</w:t>
      </w:r>
    </w:p>
    <w:p w14:paraId="53856147" w14:textId="4BBD60F1" w:rsidR="0097594B" w:rsidRDefault="0097594B" w:rsidP="00AF3FE3">
      <w:pPr>
        <w:rPr>
          <w:rFonts w:eastAsiaTheme="minorEastAsia"/>
          <w:lang w:eastAsia="zh-CN"/>
        </w:rPr>
      </w:pPr>
    </w:p>
    <w:p w14:paraId="3B3CE241" w14:textId="04A3CCF1" w:rsidR="00FF685F" w:rsidRDefault="00E4319E" w:rsidP="00AF3FE3">
      <w:pPr>
        <w:rPr>
          <w:rFonts w:eastAsiaTheme="minorEastAsia"/>
          <w:lang w:eastAsia="zh-CN"/>
        </w:rPr>
      </w:pPr>
      <w:r>
        <w:rPr>
          <w:rFonts w:eastAsiaTheme="minorEastAsia"/>
          <w:lang w:eastAsia="zh-CN"/>
        </w:rPr>
        <w:t xml:space="preserve">Ideally, the configuration </w:t>
      </w:r>
      <w:r w:rsidR="0048536D">
        <w:rPr>
          <w:rFonts w:eastAsiaTheme="minorEastAsia"/>
          <w:lang w:eastAsia="zh-CN"/>
        </w:rPr>
        <w:t xml:space="preserve">for SCG </w:t>
      </w:r>
      <w:r w:rsidR="00D3585C">
        <w:rPr>
          <w:rFonts w:eastAsiaTheme="minorEastAsia"/>
          <w:lang w:eastAsia="zh-CN"/>
        </w:rPr>
        <w:t xml:space="preserve">selective </w:t>
      </w:r>
      <w:r w:rsidR="0048536D">
        <w:rPr>
          <w:rFonts w:eastAsiaTheme="minorEastAsia"/>
          <w:lang w:eastAsia="zh-CN"/>
        </w:rPr>
        <w:t xml:space="preserve">activation could reuse the same RRC signalling for </w:t>
      </w:r>
      <w:r w:rsidR="001176E9">
        <w:rPr>
          <w:rFonts w:eastAsiaTheme="minorEastAsia"/>
          <w:lang w:eastAsia="zh-CN"/>
        </w:rPr>
        <w:t xml:space="preserve">intra SN CPC as much as possible. </w:t>
      </w:r>
      <w:r w:rsidR="00F80CAF">
        <w:rPr>
          <w:rFonts w:eastAsiaTheme="minorEastAsia" w:hint="eastAsia"/>
          <w:lang w:eastAsia="zh-CN"/>
        </w:rPr>
        <w:t>Howe</w:t>
      </w:r>
      <w:r w:rsidR="00F80CAF">
        <w:rPr>
          <w:rFonts w:eastAsiaTheme="minorEastAsia"/>
          <w:lang w:eastAsia="zh-CN"/>
        </w:rPr>
        <w:t xml:space="preserve">ver, at </w:t>
      </w:r>
      <w:r w:rsidR="00476999">
        <w:rPr>
          <w:rFonts w:eastAsiaTheme="minorEastAsia"/>
          <w:lang w:eastAsia="zh-CN"/>
        </w:rPr>
        <w:t>least three issues related to the conditional reconfiguration provision need to be discussed:</w:t>
      </w:r>
    </w:p>
    <w:p w14:paraId="09137CF0" w14:textId="379C9B1C" w:rsidR="00476999" w:rsidRDefault="00476999" w:rsidP="00476999">
      <w:pPr>
        <w:pStyle w:val="ListParagraph"/>
        <w:numPr>
          <w:ilvl w:val="0"/>
          <w:numId w:val="19"/>
        </w:numPr>
        <w:rPr>
          <w:rFonts w:eastAsiaTheme="minorEastAsia"/>
          <w:lang w:eastAsia="zh-CN"/>
        </w:rPr>
      </w:pPr>
      <w:r>
        <w:rPr>
          <w:rFonts w:eastAsiaTheme="minorEastAsia"/>
          <w:lang w:eastAsia="zh-CN"/>
        </w:rPr>
        <w:t xml:space="preserve">Issue 1: </w:t>
      </w:r>
      <w:r w:rsidR="00FA7D72">
        <w:rPr>
          <w:rFonts w:eastAsiaTheme="minorEastAsia"/>
          <w:lang w:eastAsia="zh-CN"/>
        </w:rPr>
        <w:t xml:space="preserve">How to indicate </w:t>
      </w:r>
      <w:r w:rsidR="00BE1EEE">
        <w:rPr>
          <w:rFonts w:eastAsiaTheme="minorEastAsia"/>
          <w:lang w:eastAsia="zh-CN"/>
        </w:rPr>
        <w:t xml:space="preserve">the UE that some conditional reconfiguration is for SCG </w:t>
      </w:r>
      <w:r w:rsidR="00D3585C">
        <w:rPr>
          <w:rFonts w:eastAsiaTheme="minorEastAsia"/>
          <w:lang w:eastAsia="zh-CN"/>
        </w:rPr>
        <w:t xml:space="preserve">selective </w:t>
      </w:r>
      <w:r w:rsidR="00BE1EEE">
        <w:rPr>
          <w:rFonts w:eastAsiaTheme="minorEastAsia"/>
          <w:lang w:eastAsia="zh-CN"/>
        </w:rPr>
        <w:t xml:space="preserve">activation, that </w:t>
      </w:r>
      <w:r w:rsidR="00F335AF">
        <w:rPr>
          <w:rFonts w:eastAsiaTheme="minorEastAsia"/>
          <w:lang w:eastAsia="zh-CN"/>
        </w:rPr>
        <w:t xml:space="preserve">shall not be released after PSCell </w:t>
      </w:r>
      <w:r w:rsidR="000E51E6">
        <w:rPr>
          <w:rFonts w:eastAsiaTheme="minorEastAsia"/>
          <w:lang w:eastAsia="zh-CN"/>
        </w:rPr>
        <w:t>change</w:t>
      </w:r>
      <w:r w:rsidR="00F335AF">
        <w:rPr>
          <w:rFonts w:eastAsiaTheme="minorEastAsia"/>
          <w:lang w:eastAsia="zh-CN"/>
        </w:rPr>
        <w:t xml:space="preserve"> execution.</w:t>
      </w:r>
    </w:p>
    <w:p w14:paraId="66089A7D" w14:textId="18F7BB43" w:rsidR="000F60FF" w:rsidRDefault="000F60FF" w:rsidP="00476999">
      <w:pPr>
        <w:pStyle w:val="ListParagraph"/>
        <w:numPr>
          <w:ilvl w:val="0"/>
          <w:numId w:val="19"/>
        </w:numPr>
        <w:rPr>
          <w:rFonts w:eastAsiaTheme="minorEastAsia"/>
          <w:lang w:eastAsia="zh-CN"/>
        </w:rPr>
      </w:pPr>
      <w:r>
        <w:rPr>
          <w:rFonts w:eastAsiaTheme="minorEastAsia"/>
          <w:lang w:eastAsia="zh-CN"/>
        </w:rPr>
        <w:t xml:space="preserve">Issue 2: </w:t>
      </w:r>
      <w:r w:rsidR="00944311">
        <w:rPr>
          <w:rFonts w:eastAsiaTheme="minorEastAsia"/>
          <w:lang w:eastAsia="zh-CN"/>
        </w:rPr>
        <w:t xml:space="preserve">If the initial source PSCell can be </w:t>
      </w:r>
      <w:r w:rsidR="008D768A">
        <w:rPr>
          <w:rFonts w:eastAsiaTheme="minorEastAsia"/>
          <w:lang w:eastAsia="zh-CN"/>
        </w:rPr>
        <w:t xml:space="preserve">configured as one candidate PSCell for SCG </w:t>
      </w:r>
      <w:r w:rsidR="00D3585C">
        <w:rPr>
          <w:rFonts w:eastAsiaTheme="minorEastAsia"/>
          <w:lang w:eastAsia="zh-CN"/>
        </w:rPr>
        <w:t xml:space="preserve">selective </w:t>
      </w:r>
      <w:r w:rsidR="008D768A">
        <w:rPr>
          <w:rFonts w:eastAsiaTheme="minorEastAsia"/>
          <w:lang w:eastAsia="zh-CN"/>
        </w:rPr>
        <w:t>activation.</w:t>
      </w:r>
    </w:p>
    <w:p w14:paraId="09D96E0D" w14:textId="001EB780" w:rsidR="00F335AF" w:rsidRDefault="00F335AF" w:rsidP="00476999">
      <w:pPr>
        <w:pStyle w:val="ListParagraph"/>
        <w:numPr>
          <w:ilvl w:val="0"/>
          <w:numId w:val="19"/>
        </w:numPr>
        <w:rPr>
          <w:rFonts w:eastAsiaTheme="minorEastAsia"/>
          <w:lang w:eastAsia="zh-CN"/>
        </w:rPr>
      </w:pPr>
      <w:r>
        <w:rPr>
          <w:rFonts w:eastAsiaTheme="minorEastAsia"/>
          <w:lang w:eastAsia="zh-CN"/>
        </w:rPr>
        <w:t xml:space="preserve">Issue </w:t>
      </w:r>
      <w:r w:rsidR="000F60FF">
        <w:rPr>
          <w:rFonts w:eastAsiaTheme="minorEastAsia"/>
          <w:lang w:eastAsia="zh-CN"/>
        </w:rPr>
        <w:t>3</w:t>
      </w:r>
      <w:r>
        <w:rPr>
          <w:rFonts w:eastAsiaTheme="minorEastAsia"/>
          <w:lang w:eastAsia="zh-CN"/>
        </w:rPr>
        <w:t xml:space="preserve">: How to configure </w:t>
      </w:r>
      <w:r w:rsidR="00772C89">
        <w:rPr>
          <w:rFonts w:eastAsiaTheme="minorEastAsia"/>
          <w:lang w:eastAsia="zh-CN"/>
        </w:rPr>
        <w:t>the execution for the source/candidate PSCell</w:t>
      </w:r>
      <w:r w:rsidR="00F91DEE">
        <w:rPr>
          <w:rFonts w:eastAsiaTheme="minorEastAsia"/>
          <w:lang w:eastAsia="zh-CN"/>
        </w:rPr>
        <w:t xml:space="preserve"> for SCG </w:t>
      </w:r>
      <w:r w:rsidR="00D3585C">
        <w:rPr>
          <w:rFonts w:eastAsiaTheme="minorEastAsia"/>
          <w:lang w:eastAsia="zh-CN"/>
        </w:rPr>
        <w:t xml:space="preserve">selective </w:t>
      </w:r>
      <w:r w:rsidR="00F91DEE">
        <w:rPr>
          <w:rFonts w:eastAsiaTheme="minorEastAsia"/>
          <w:lang w:eastAsia="zh-CN"/>
        </w:rPr>
        <w:t>activation considering any of them could be a source PSCell</w:t>
      </w:r>
      <w:r w:rsidR="00D160D6">
        <w:rPr>
          <w:rFonts w:eastAsiaTheme="minorEastAsia"/>
          <w:lang w:eastAsia="zh-CN"/>
        </w:rPr>
        <w:t>.</w:t>
      </w:r>
    </w:p>
    <w:p w14:paraId="50F12385" w14:textId="4118DD00" w:rsidR="008528A5" w:rsidRPr="003D4D83" w:rsidRDefault="00D160D6" w:rsidP="008528A5">
      <w:pPr>
        <w:pStyle w:val="ListParagraph"/>
        <w:numPr>
          <w:ilvl w:val="0"/>
          <w:numId w:val="19"/>
        </w:numPr>
        <w:rPr>
          <w:rFonts w:eastAsiaTheme="minorEastAsia"/>
          <w:lang w:eastAsia="zh-CN"/>
        </w:rPr>
      </w:pPr>
      <w:r>
        <w:rPr>
          <w:rFonts w:eastAsiaTheme="minorEastAsia"/>
          <w:lang w:eastAsia="zh-CN"/>
        </w:rPr>
        <w:lastRenderedPageBreak/>
        <w:t xml:space="preserve">Issue </w:t>
      </w:r>
      <w:r w:rsidR="000F60FF">
        <w:rPr>
          <w:rFonts w:eastAsiaTheme="minorEastAsia"/>
          <w:lang w:eastAsia="zh-CN"/>
        </w:rPr>
        <w:t>4</w:t>
      </w:r>
      <w:r>
        <w:rPr>
          <w:rFonts w:eastAsiaTheme="minorEastAsia"/>
          <w:lang w:eastAsia="zh-CN"/>
        </w:rPr>
        <w:t xml:space="preserve">: How to configure the RRC reconfiguration for the candidate PSCell for SCG </w:t>
      </w:r>
      <w:r w:rsidR="00D3585C">
        <w:rPr>
          <w:rFonts w:eastAsiaTheme="minorEastAsia"/>
          <w:lang w:eastAsia="zh-CN"/>
        </w:rPr>
        <w:t xml:space="preserve">selective </w:t>
      </w:r>
      <w:r>
        <w:rPr>
          <w:rFonts w:eastAsiaTheme="minorEastAsia"/>
          <w:lang w:eastAsia="zh-CN"/>
        </w:rPr>
        <w:t>activation</w:t>
      </w:r>
      <w:r w:rsidR="00B032DA">
        <w:rPr>
          <w:rFonts w:eastAsiaTheme="minorEastAsia"/>
          <w:lang w:eastAsia="zh-CN"/>
        </w:rPr>
        <w:t xml:space="preserve"> considering </w:t>
      </w:r>
      <w:r w:rsidR="008528A5">
        <w:rPr>
          <w:rFonts w:eastAsiaTheme="minorEastAsia"/>
          <w:lang w:eastAsia="zh-CN"/>
        </w:rPr>
        <w:t>any of them could be a source PSCell.</w:t>
      </w:r>
    </w:p>
    <w:p w14:paraId="4FA7FDBD" w14:textId="17B84B45" w:rsidR="00415C50" w:rsidRPr="008528A5" w:rsidRDefault="008528A5" w:rsidP="008528A5">
      <w:pPr>
        <w:rPr>
          <w:rFonts w:eastAsiaTheme="minorEastAsia"/>
          <w:lang w:eastAsia="zh-CN"/>
        </w:rPr>
      </w:pPr>
      <w:r>
        <w:rPr>
          <w:rFonts w:eastAsiaTheme="minorEastAsia"/>
          <w:lang w:eastAsia="zh-CN"/>
        </w:rPr>
        <w:t>For issue#1</w:t>
      </w:r>
      <w:r w:rsidR="007D202B">
        <w:rPr>
          <w:rFonts w:eastAsiaTheme="minorEastAsia"/>
          <w:lang w:eastAsia="zh-CN"/>
        </w:rPr>
        <w:t>, it could be resolved by introducing a new indicator</w:t>
      </w:r>
      <w:r w:rsidR="00902490">
        <w:rPr>
          <w:rFonts w:eastAsiaTheme="minorEastAsia"/>
          <w:lang w:eastAsia="zh-CN"/>
        </w:rPr>
        <w:t xml:space="preserve"> or new IE</w:t>
      </w:r>
      <w:r w:rsidR="007D202B">
        <w:rPr>
          <w:rFonts w:eastAsiaTheme="minorEastAsia"/>
          <w:lang w:eastAsia="zh-CN"/>
        </w:rPr>
        <w:t xml:space="preserve"> in the conditional reconfi</w:t>
      </w:r>
      <w:r w:rsidR="00D9378F">
        <w:rPr>
          <w:rFonts w:eastAsiaTheme="minorEastAsia"/>
          <w:lang w:eastAsia="zh-CN"/>
        </w:rPr>
        <w:t>guration for candidate PSCell</w:t>
      </w:r>
      <w:r w:rsidR="00902490">
        <w:rPr>
          <w:rFonts w:eastAsiaTheme="minorEastAsia"/>
          <w:lang w:eastAsia="zh-CN"/>
        </w:rPr>
        <w:t>(s)</w:t>
      </w:r>
      <w:r w:rsidR="00CC1F06">
        <w:rPr>
          <w:rFonts w:eastAsiaTheme="minorEastAsia"/>
          <w:lang w:eastAsia="zh-CN"/>
        </w:rPr>
        <w:t xml:space="preserve"> that </w:t>
      </w:r>
      <w:r w:rsidR="000E51E6">
        <w:rPr>
          <w:rFonts w:eastAsiaTheme="minorEastAsia"/>
          <w:lang w:eastAsia="zh-CN"/>
        </w:rPr>
        <w:t xml:space="preserve">the conditional reconfiguration is for SCG selective activation thus shall not be released after PSCell change execution. </w:t>
      </w:r>
    </w:p>
    <w:p w14:paraId="7C22D436" w14:textId="11932ADE" w:rsidR="005D486B" w:rsidRPr="00C71BE9" w:rsidRDefault="00543F8D" w:rsidP="00C71BE9">
      <w:pPr>
        <w:pStyle w:val="Proposal"/>
        <w:rPr>
          <w:rFonts w:eastAsiaTheme="minorEastAsia"/>
        </w:rPr>
      </w:pPr>
      <w:bookmarkStart w:id="13" w:name="_Toc131751039"/>
      <w:r w:rsidRPr="00C71BE9">
        <w:rPr>
          <w:rFonts w:eastAsiaTheme="minorEastAsia"/>
        </w:rPr>
        <w:t>The</w:t>
      </w:r>
      <w:r w:rsidR="00DB4878" w:rsidRPr="00C71BE9">
        <w:rPr>
          <w:rFonts w:eastAsiaTheme="minorEastAsia"/>
        </w:rPr>
        <w:t xml:space="preserve"> </w:t>
      </w:r>
      <w:r w:rsidR="00B81C32" w:rsidRPr="00C71BE9">
        <w:rPr>
          <w:rFonts w:eastAsiaTheme="minorEastAsia"/>
        </w:rPr>
        <w:t xml:space="preserve">RRC </w:t>
      </w:r>
      <w:r w:rsidR="00DB4878" w:rsidRPr="00C71BE9">
        <w:rPr>
          <w:rFonts w:eastAsiaTheme="minorEastAsia"/>
        </w:rPr>
        <w:t>conditional recon</w:t>
      </w:r>
      <w:r w:rsidR="00B81C32" w:rsidRPr="00C71BE9">
        <w:rPr>
          <w:rFonts w:eastAsiaTheme="minorEastAsia"/>
        </w:rPr>
        <w:t>figuration message</w:t>
      </w:r>
      <w:r w:rsidRPr="00C71BE9">
        <w:rPr>
          <w:rFonts w:eastAsiaTheme="minorEastAsia"/>
        </w:rPr>
        <w:t xml:space="preserve"> shall distinguish </w:t>
      </w:r>
      <w:r w:rsidR="008C2B77" w:rsidRPr="00C71BE9">
        <w:rPr>
          <w:rFonts w:eastAsiaTheme="minorEastAsia"/>
        </w:rPr>
        <w:t xml:space="preserve">the conditional reconfiguration(s) for SCG selective activation from the </w:t>
      </w:r>
      <w:r w:rsidR="00D92F8C" w:rsidRPr="00C71BE9">
        <w:rPr>
          <w:rFonts w:eastAsiaTheme="minorEastAsia"/>
        </w:rPr>
        <w:t xml:space="preserve">conditional reconfiguration(s) for legacy </w:t>
      </w:r>
      <w:r w:rsidR="001256CE" w:rsidRPr="00C71BE9">
        <w:rPr>
          <w:rFonts w:eastAsiaTheme="minorEastAsia"/>
        </w:rPr>
        <w:t>CPA/CPC.</w:t>
      </w:r>
      <w:bookmarkEnd w:id="13"/>
      <w:r w:rsidR="008C2B77" w:rsidRPr="00C71BE9">
        <w:rPr>
          <w:rFonts w:eastAsiaTheme="minorEastAsia"/>
        </w:rPr>
        <w:t xml:space="preserve"> </w:t>
      </w:r>
      <w:r w:rsidR="00B81C32" w:rsidRPr="00C71BE9">
        <w:rPr>
          <w:rFonts w:eastAsiaTheme="minorEastAsia"/>
        </w:rPr>
        <w:t xml:space="preserve"> </w:t>
      </w:r>
    </w:p>
    <w:p w14:paraId="4C803EB2" w14:textId="54ADD1EF" w:rsidR="008D768A" w:rsidRDefault="00790DBD" w:rsidP="00790DBD">
      <w:pPr>
        <w:rPr>
          <w:rFonts w:eastAsiaTheme="minorEastAsia"/>
        </w:rPr>
      </w:pPr>
      <w:r>
        <w:rPr>
          <w:rFonts w:eastAsiaTheme="minorEastAsia"/>
        </w:rPr>
        <w:t xml:space="preserve">For issue#2, </w:t>
      </w:r>
      <w:r w:rsidR="00FF14BD">
        <w:rPr>
          <w:rFonts w:eastAsiaTheme="minorEastAsia"/>
        </w:rPr>
        <w:t xml:space="preserve">it seems natural to us </w:t>
      </w:r>
      <w:r w:rsidR="00667BF1">
        <w:rPr>
          <w:rFonts w:eastAsiaTheme="minorEastAsia"/>
        </w:rPr>
        <w:t xml:space="preserve">to involve the initial source PSCell </w:t>
      </w:r>
      <w:r w:rsidR="00285549">
        <w:rPr>
          <w:rFonts w:eastAsiaTheme="minorEastAsia"/>
        </w:rPr>
        <w:t>in the subsequent SCG</w:t>
      </w:r>
      <w:r w:rsidR="00737D68">
        <w:rPr>
          <w:rFonts w:eastAsiaTheme="minorEastAsia"/>
        </w:rPr>
        <w:t xml:space="preserve"> selective</w:t>
      </w:r>
      <w:r w:rsidR="00285549">
        <w:rPr>
          <w:rFonts w:eastAsiaTheme="minorEastAsia"/>
        </w:rPr>
        <w:t xml:space="preserve"> activation. In one scenario, UE may move back to the initial source PSCell after moving to another candidate PSCell. </w:t>
      </w:r>
      <w:r w:rsidR="004630F3">
        <w:rPr>
          <w:rFonts w:eastAsiaTheme="minorEastAsia"/>
        </w:rPr>
        <w:t xml:space="preserve">In legacy </w:t>
      </w:r>
      <w:r w:rsidR="007E50FA">
        <w:rPr>
          <w:rFonts w:eastAsiaTheme="minorEastAsia"/>
        </w:rPr>
        <w:t xml:space="preserve">intra SN CPC, the conditional reconfigurations are only provided for candidate PSCells, RAN2 may need to further work on </w:t>
      </w:r>
      <w:r w:rsidR="00FD0A26">
        <w:rPr>
          <w:rFonts w:eastAsiaTheme="minorEastAsia"/>
        </w:rPr>
        <w:t xml:space="preserve">how to provide conditional reconfigurations for </w:t>
      </w:r>
      <w:r w:rsidR="00737D68">
        <w:rPr>
          <w:rFonts w:eastAsiaTheme="minorEastAsia"/>
        </w:rPr>
        <w:t>the initial source PSCell for the sake of SCG selective activation.</w:t>
      </w:r>
    </w:p>
    <w:p w14:paraId="2F3A8C25" w14:textId="632E6501" w:rsidR="002A5CA9" w:rsidRDefault="002A5CA9" w:rsidP="00790DBD">
      <w:pPr>
        <w:rPr>
          <w:rFonts w:eastAsiaTheme="minorEastAsia"/>
        </w:rPr>
      </w:pPr>
      <w:r>
        <w:rPr>
          <w:rFonts w:eastAsiaTheme="minorEastAsia"/>
        </w:rPr>
        <w:t>In the last RAN2 meeting, RAN2 assumed that if NW wants to configure a current SCG as candidate for the following SCG selective activation procedure, NW can explicitly configure a candidate configuration for that cell. One the other hand, for the very initial source SCG</w:t>
      </w:r>
      <w:r w:rsidR="00AA309A">
        <w:rPr>
          <w:rFonts w:eastAsiaTheme="minorEastAsia"/>
        </w:rPr>
        <w:t xml:space="preserve"> when UE is configured with SCG selective activation</w:t>
      </w:r>
      <w:r>
        <w:rPr>
          <w:rFonts w:eastAsiaTheme="minorEastAsia"/>
        </w:rPr>
        <w:t xml:space="preserve">, </w:t>
      </w:r>
      <w:r w:rsidR="00AA309A">
        <w:rPr>
          <w:rFonts w:eastAsiaTheme="minorEastAsia"/>
        </w:rPr>
        <w:t xml:space="preserve">since UE already has the configuration of the initial source SCG, it is possible that NW only provides execution condition related to the initial source SCG without providing again the configuration (which UE already has).  </w:t>
      </w:r>
    </w:p>
    <w:tbl>
      <w:tblPr>
        <w:tblStyle w:val="TableGrid"/>
        <w:tblW w:w="0" w:type="auto"/>
        <w:tblLook w:val="04A0" w:firstRow="1" w:lastRow="0" w:firstColumn="1" w:lastColumn="0" w:noHBand="0" w:noVBand="1"/>
      </w:tblPr>
      <w:tblGrid>
        <w:gridCol w:w="9855"/>
      </w:tblGrid>
      <w:tr w:rsidR="002A5CA9" w14:paraId="700E605E" w14:textId="77777777" w:rsidTr="002A5CA9">
        <w:tc>
          <w:tcPr>
            <w:tcW w:w="9855" w:type="dxa"/>
          </w:tcPr>
          <w:p w14:paraId="4DEC55CD" w14:textId="5CFFE274" w:rsidR="002A5CA9" w:rsidRPr="00907784" w:rsidRDefault="002A5CA9" w:rsidP="00907784">
            <w:pPr>
              <w:rPr>
                <w:bCs/>
                <w:highlight w:val="green"/>
                <w:lang w:val="en-US"/>
              </w:rPr>
            </w:pPr>
            <w:r w:rsidRPr="00136CBE">
              <w:rPr>
                <w:b/>
                <w:bCs/>
                <w:highlight w:val="green"/>
                <w:lang w:val="en-US"/>
              </w:rPr>
              <w:t>RAN2#1</w:t>
            </w:r>
            <w:r>
              <w:rPr>
                <w:b/>
                <w:bCs/>
                <w:highlight w:val="green"/>
                <w:lang w:val="en-US"/>
              </w:rPr>
              <w:t>21</w:t>
            </w:r>
            <w:r w:rsidRPr="00136CBE">
              <w:rPr>
                <w:b/>
                <w:bCs/>
                <w:highlight w:val="green"/>
                <w:lang w:val="en-US"/>
              </w:rPr>
              <w:t xml:space="preserve"> Agreements:</w:t>
            </w:r>
          </w:p>
          <w:p w14:paraId="0F8157B4" w14:textId="34196960" w:rsidR="002A5CA9" w:rsidRDefault="002A5CA9" w:rsidP="00907784">
            <w:pPr>
              <w:pStyle w:val="Agreement"/>
              <w:tabs>
                <w:tab w:val="clear" w:pos="360"/>
                <w:tab w:val="num" w:pos="1619"/>
              </w:tabs>
              <w:ind w:left="1619"/>
              <w:rPr>
                <w:rFonts w:eastAsiaTheme="minorEastAsia"/>
              </w:rPr>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w:t>
            </w:r>
          </w:p>
        </w:tc>
      </w:tr>
    </w:tbl>
    <w:p w14:paraId="345FCB3E" w14:textId="77777777" w:rsidR="002A5CA9" w:rsidRDefault="002A5CA9" w:rsidP="00790DBD">
      <w:pPr>
        <w:rPr>
          <w:rFonts w:eastAsiaTheme="minorEastAsia"/>
        </w:rPr>
      </w:pPr>
    </w:p>
    <w:p w14:paraId="26E53A2D" w14:textId="7D9A5F8A" w:rsidR="00790DBD" w:rsidRDefault="00AA309A" w:rsidP="00737D68">
      <w:pPr>
        <w:pStyle w:val="Proposal"/>
        <w:rPr>
          <w:rFonts w:eastAsiaTheme="minorEastAsia"/>
        </w:rPr>
      </w:pPr>
      <w:bookmarkStart w:id="14" w:name="_Toc131751040"/>
      <w:r>
        <w:rPr>
          <w:rFonts w:eastAsiaTheme="minorEastAsia"/>
        </w:rPr>
        <w:t>When configuring t</w:t>
      </w:r>
      <w:r w:rsidR="00D30A38">
        <w:rPr>
          <w:rFonts w:eastAsiaTheme="minorEastAsia"/>
        </w:rPr>
        <w:t>he initial source PSCell as a candidate PSCell for the subsequent SCG selective activation</w:t>
      </w:r>
      <w:r>
        <w:rPr>
          <w:rFonts w:eastAsiaTheme="minorEastAsia"/>
        </w:rPr>
        <w:t xml:space="preserve">, NW may not need to provide </w:t>
      </w:r>
      <w:r w:rsidR="009A2097">
        <w:rPr>
          <w:rFonts w:eastAsiaTheme="minorEastAsia"/>
        </w:rPr>
        <w:t xml:space="preserve">again the configuration if the </w:t>
      </w:r>
      <w:r w:rsidR="00C56741">
        <w:rPr>
          <w:rFonts w:eastAsiaTheme="minorEastAsia"/>
        </w:rPr>
        <w:t>current</w:t>
      </w:r>
      <w:r w:rsidR="002816E7">
        <w:rPr>
          <w:rFonts w:eastAsiaTheme="minorEastAsia"/>
        </w:rPr>
        <w:t xml:space="preserve"> configuration (which is known to UE) will be reused</w:t>
      </w:r>
      <w:r w:rsidR="00D30A38">
        <w:rPr>
          <w:rFonts w:eastAsiaTheme="minorEastAsia"/>
        </w:rPr>
        <w:t>.</w:t>
      </w:r>
      <w:bookmarkEnd w:id="14"/>
      <w:r w:rsidR="00D30A38">
        <w:rPr>
          <w:rFonts w:eastAsiaTheme="minorEastAsia"/>
        </w:rPr>
        <w:t xml:space="preserve"> </w:t>
      </w:r>
    </w:p>
    <w:p w14:paraId="5A5FA0A9" w14:textId="12DC9569" w:rsidR="00D30A38" w:rsidRDefault="00D30A38" w:rsidP="00D30A38">
      <w:pPr>
        <w:pStyle w:val="Proposal"/>
        <w:numPr>
          <w:ilvl w:val="0"/>
          <w:numId w:val="0"/>
        </w:numPr>
        <w:ind w:left="1304" w:hanging="1304"/>
        <w:rPr>
          <w:rFonts w:eastAsiaTheme="minorEastAsia"/>
        </w:rPr>
      </w:pPr>
    </w:p>
    <w:p w14:paraId="7C448318" w14:textId="3384C509" w:rsidR="009D7573" w:rsidRDefault="00C37767" w:rsidP="00C37767">
      <w:pPr>
        <w:rPr>
          <w:rFonts w:eastAsiaTheme="minorEastAsia"/>
        </w:rPr>
      </w:pPr>
      <w:r>
        <w:rPr>
          <w:rFonts w:eastAsiaTheme="minorEastAsia"/>
        </w:rPr>
        <w:t xml:space="preserve">For issue#3, </w:t>
      </w:r>
      <w:r w:rsidR="002A14AC">
        <w:rPr>
          <w:rFonts w:eastAsiaTheme="minorEastAsia"/>
        </w:rPr>
        <w:t>considering any candidate PSCell can become a source PSCell</w:t>
      </w:r>
      <w:r w:rsidR="000A2939">
        <w:rPr>
          <w:rFonts w:eastAsiaTheme="minorEastAsia"/>
        </w:rPr>
        <w:t xml:space="preserve"> during the subsequent </w:t>
      </w:r>
      <w:r w:rsidR="009D7573">
        <w:rPr>
          <w:rFonts w:eastAsiaTheme="minorEastAsia"/>
        </w:rPr>
        <w:t xml:space="preserve">SCG selective activation, </w:t>
      </w:r>
      <w:r w:rsidR="002E2050">
        <w:rPr>
          <w:rFonts w:eastAsiaTheme="minorEastAsia"/>
        </w:rPr>
        <w:t xml:space="preserve">meaning </w:t>
      </w:r>
      <w:r w:rsidR="00D0124B">
        <w:rPr>
          <w:rFonts w:eastAsiaTheme="minorEastAsia"/>
        </w:rPr>
        <w:t xml:space="preserve">the </w:t>
      </w:r>
      <w:r w:rsidR="00CC4FD7">
        <w:rPr>
          <w:rFonts w:eastAsiaTheme="minorEastAsia"/>
        </w:rPr>
        <w:t>execution condition</w:t>
      </w:r>
      <w:r w:rsidR="004F18E8">
        <w:rPr>
          <w:rFonts w:eastAsiaTheme="minorEastAsia"/>
        </w:rPr>
        <w:t xml:space="preserve"> (e.g., A3/A5 events)</w:t>
      </w:r>
      <w:r w:rsidR="00CC4FD7">
        <w:rPr>
          <w:rFonts w:eastAsiaTheme="minorEastAsia"/>
        </w:rPr>
        <w:t xml:space="preserve"> </w:t>
      </w:r>
      <w:r w:rsidR="0048279A">
        <w:rPr>
          <w:rFonts w:eastAsiaTheme="minorEastAsia"/>
        </w:rPr>
        <w:t xml:space="preserve">configured for one candidate PSCell taking </w:t>
      </w:r>
      <w:r w:rsidR="002B2E00">
        <w:rPr>
          <w:rFonts w:eastAsiaTheme="minorEastAsia"/>
        </w:rPr>
        <w:t>initial</w:t>
      </w:r>
      <w:r w:rsidR="0048279A">
        <w:rPr>
          <w:rFonts w:eastAsiaTheme="minorEastAsia"/>
        </w:rPr>
        <w:t xml:space="preserve"> source PSCell as refere</w:t>
      </w:r>
      <w:r w:rsidR="004F18E8">
        <w:rPr>
          <w:rFonts w:eastAsiaTheme="minorEastAsia"/>
        </w:rPr>
        <w:t>nce</w:t>
      </w:r>
      <w:r w:rsidR="007F72BE">
        <w:rPr>
          <w:rFonts w:eastAsiaTheme="minorEastAsia"/>
        </w:rPr>
        <w:t xml:space="preserve"> (i.e., as in legacy)</w:t>
      </w:r>
      <w:r w:rsidR="004F18E8">
        <w:rPr>
          <w:rFonts w:eastAsiaTheme="minorEastAsia"/>
        </w:rPr>
        <w:t xml:space="preserve"> may not be suitable when the source PSCell changes. </w:t>
      </w:r>
      <w:r w:rsidR="00936416">
        <w:rPr>
          <w:rFonts w:eastAsiaTheme="minorEastAsia"/>
        </w:rPr>
        <w:t>We see two possible alternatives:</w:t>
      </w:r>
    </w:p>
    <w:p w14:paraId="68EEB405" w14:textId="01C9527C" w:rsidR="008A72F8" w:rsidRDefault="00936416" w:rsidP="00936416">
      <w:pPr>
        <w:pStyle w:val="ListParagraph"/>
        <w:numPr>
          <w:ilvl w:val="0"/>
          <w:numId w:val="19"/>
        </w:numPr>
        <w:rPr>
          <w:rFonts w:eastAsiaTheme="minorEastAsia"/>
        </w:rPr>
      </w:pPr>
      <w:r>
        <w:rPr>
          <w:rFonts w:eastAsiaTheme="minorEastAsia"/>
        </w:rPr>
        <w:t>Each candidate PSCell is con</w:t>
      </w:r>
      <w:r w:rsidR="000323CC">
        <w:rPr>
          <w:rFonts w:eastAsiaTheme="minorEastAsia"/>
        </w:rPr>
        <w:t xml:space="preserve">figured with a set of execution conditions, each </w:t>
      </w:r>
      <w:r w:rsidR="00B36B46">
        <w:rPr>
          <w:rFonts w:eastAsiaTheme="minorEastAsia"/>
        </w:rPr>
        <w:t xml:space="preserve">is associated with another candidate PSCell and is applied when </w:t>
      </w:r>
      <w:r w:rsidR="008A72F8">
        <w:rPr>
          <w:rFonts w:eastAsiaTheme="minorEastAsia"/>
        </w:rPr>
        <w:t>another candidate PSCell becomes source PSCell</w:t>
      </w:r>
    </w:p>
    <w:p w14:paraId="75ACA72F" w14:textId="4566875B" w:rsidR="00936416" w:rsidRPr="00936416" w:rsidRDefault="00B76289" w:rsidP="00936416">
      <w:pPr>
        <w:pStyle w:val="ListParagraph"/>
        <w:numPr>
          <w:ilvl w:val="0"/>
          <w:numId w:val="19"/>
        </w:numPr>
        <w:rPr>
          <w:rFonts w:eastAsiaTheme="minorEastAsia"/>
        </w:rPr>
      </w:pPr>
      <w:r>
        <w:rPr>
          <w:rFonts w:eastAsiaTheme="minorEastAsia"/>
        </w:rPr>
        <w:t xml:space="preserve">Each candidate </w:t>
      </w:r>
      <w:r>
        <w:rPr>
          <w:rFonts w:eastAsiaTheme="minorEastAsia" w:hint="eastAsia"/>
          <w:lang w:eastAsia="zh-CN"/>
        </w:rPr>
        <w:t>P</w:t>
      </w:r>
      <w:r>
        <w:rPr>
          <w:rFonts w:eastAsiaTheme="minorEastAsia"/>
        </w:rPr>
        <w:t>SCell is configured with one execution condition as in legacy</w:t>
      </w:r>
      <w:r w:rsidR="00AC6A2D">
        <w:rPr>
          <w:rFonts w:eastAsiaTheme="minorEastAsia"/>
        </w:rPr>
        <w:t>. The same execution condition applies</w:t>
      </w:r>
      <w:r w:rsidR="00383CA3">
        <w:rPr>
          <w:rFonts w:eastAsiaTheme="minorEastAsia"/>
        </w:rPr>
        <w:t xml:space="preserve"> regardless of the source PSCell change. </w:t>
      </w:r>
      <w:r w:rsidR="006A1628">
        <w:rPr>
          <w:rFonts w:eastAsiaTheme="minorEastAsia"/>
        </w:rPr>
        <w:t xml:space="preserve"> </w:t>
      </w:r>
    </w:p>
    <w:p w14:paraId="1779AB21" w14:textId="77777777" w:rsidR="00134376" w:rsidRDefault="0013144E" w:rsidP="00F772A3">
      <w:pPr>
        <w:pStyle w:val="Proposal"/>
        <w:rPr>
          <w:rFonts w:eastAsiaTheme="minorEastAsia"/>
        </w:rPr>
      </w:pPr>
      <w:bookmarkStart w:id="15" w:name="_Toc131751041"/>
      <w:r>
        <w:rPr>
          <w:rFonts w:eastAsiaTheme="minorEastAsia"/>
        </w:rPr>
        <w:t xml:space="preserve">RAN2 discusses how to configure the execution condition for </w:t>
      </w:r>
      <w:r w:rsidR="00486EE5">
        <w:rPr>
          <w:rFonts w:eastAsiaTheme="minorEastAsia"/>
        </w:rPr>
        <w:t>candidate PSCell in SCG selective activation</w:t>
      </w:r>
      <w:r w:rsidR="00D3585C">
        <w:rPr>
          <w:rFonts w:eastAsiaTheme="minorEastAsia"/>
        </w:rPr>
        <w:t xml:space="preserve"> considering the change of </w:t>
      </w:r>
      <w:r w:rsidR="00CE5427">
        <w:rPr>
          <w:rFonts w:eastAsiaTheme="minorEastAsia"/>
        </w:rPr>
        <w:t>source PSCell, e.g.,</w:t>
      </w:r>
      <w:bookmarkEnd w:id="15"/>
      <w:r w:rsidR="00CE5427">
        <w:rPr>
          <w:rFonts w:eastAsiaTheme="minorEastAsia"/>
        </w:rPr>
        <w:t xml:space="preserve"> </w:t>
      </w:r>
    </w:p>
    <w:p w14:paraId="53B4096B" w14:textId="348F1B37" w:rsidR="00134376" w:rsidRDefault="000713D1" w:rsidP="00134376">
      <w:pPr>
        <w:pStyle w:val="Proposal"/>
        <w:numPr>
          <w:ilvl w:val="1"/>
          <w:numId w:val="5"/>
        </w:numPr>
        <w:rPr>
          <w:rFonts w:eastAsiaTheme="minorEastAsia"/>
        </w:rPr>
      </w:pPr>
      <w:bookmarkStart w:id="16" w:name="_Toc131751042"/>
      <w:r>
        <w:rPr>
          <w:rFonts w:eastAsiaTheme="minorEastAsia"/>
        </w:rPr>
        <w:t>if the candidate PSCell should be configured with different execution condition</w:t>
      </w:r>
      <w:r w:rsidR="00F4525F">
        <w:rPr>
          <w:rFonts w:eastAsiaTheme="minorEastAsia"/>
        </w:rPr>
        <w:t>s</w:t>
      </w:r>
      <w:r>
        <w:rPr>
          <w:rFonts w:eastAsiaTheme="minorEastAsia"/>
        </w:rPr>
        <w:t xml:space="preserve"> for different possible source PSCell</w:t>
      </w:r>
      <w:r w:rsidR="00F4525F">
        <w:rPr>
          <w:rFonts w:eastAsiaTheme="minorEastAsia"/>
        </w:rPr>
        <w:t>s</w:t>
      </w:r>
      <w:r w:rsidR="00D10A86">
        <w:rPr>
          <w:rFonts w:eastAsiaTheme="minorEastAsia"/>
        </w:rPr>
        <w:t>, or</w:t>
      </w:r>
      <w:bookmarkEnd w:id="16"/>
      <w:r w:rsidR="00D10A86">
        <w:rPr>
          <w:rFonts w:eastAsiaTheme="minorEastAsia"/>
        </w:rPr>
        <w:t xml:space="preserve"> </w:t>
      </w:r>
    </w:p>
    <w:p w14:paraId="7E9B0992" w14:textId="076F4B9A" w:rsidR="004A00CB" w:rsidRDefault="00D10A86" w:rsidP="00134376">
      <w:pPr>
        <w:pStyle w:val="Proposal"/>
        <w:numPr>
          <w:ilvl w:val="1"/>
          <w:numId w:val="5"/>
        </w:numPr>
        <w:rPr>
          <w:rFonts w:eastAsiaTheme="minorEastAsia"/>
        </w:rPr>
      </w:pPr>
      <w:bookmarkStart w:id="17" w:name="_Toc131751043"/>
      <w:r>
        <w:rPr>
          <w:rFonts w:eastAsiaTheme="minorEastAsia"/>
        </w:rPr>
        <w:t>if the same execution condition applies to any possible source PSCells.</w:t>
      </w:r>
      <w:bookmarkEnd w:id="17"/>
    </w:p>
    <w:p w14:paraId="2494BC19" w14:textId="6B187566" w:rsidR="009C79F2" w:rsidRDefault="009C79F2" w:rsidP="00505D9E">
      <w:pPr>
        <w:rPr>
          <w:rFonts w:eastAsiaTheme="minorEastAsia"/>
        </w:rPr>
      </w:pPr>
    </w:p>
    <w:p w14:paraId="7FB17504" w14:textId="7FFAD2B3" w:rsidR="00220952" w:rsidRDefault="00554C39" w:rsidP="00505D9E">
      <w:pPr>
        <w:rPr>
          <w:rFonts w:eastAsiaTheme="minorEastAsia"/>
        </w:rPr>
      </w:pPr>
      <w:r>
        <w:rPr>
          <w:rFonts w:eastAsiaTheme="minorEastAsia"/>
        </w:rPr>
        <w:t xml:space="preserve">For issue#4, </w:t>
      </w:r>
      <w:r w:rsidR="00220952">
        <w:rPr>
          <w:rFonts w:eastAsiaTheme="minorEastAsia"/>
        </w:rPr>
        <w:t>to support delta RRC reconfiguration, RAN2 agreed last meeting that</w:t>
      </w:r>
      <w:r w:rsidR="008A7E1E">
        <w:rPr>
          <w:rFonts w:eastAsiaTheme="minorEastAsia"/>
        </w:rPr>
        <w:t xml:space="preserve"> a known reference will be used. It has been raised that if the known reference is the initial source </w:t>
      </w:r>
      <w:r w:rsidR="00A0311E">
        <w:rPr>
          <w:rFonts w:eastAsiaTheme="minorEastAsia"/>
        </w:rPr>
        <w:t>SCG configuration</w:t>
      </w:r>
      <w:r w:rsidR="008A7E1E">
        <w:rPr>
          <w:rFonts w:eastAsiaTheme="minorEastAsia"/>
        </w:rPr>
        <w:t xml:space="preserve"> when the SCG selective activation is </w:t>
      </w:r>
      <w:proofErr w:type="gramStart"/>
      <w:r w:rsidR="008A7E1E">
        <w:rPr>
          <w:rFonts w:eastAsiaTheme="minorEastAsia"/>
        </w:rPr>
        <w:t>prepared</w:t>
      </w:r>
      <w:proofErr w:type="gramEnd"/>
      <w:r w:rsidR="008A7E1E">
        <w:rPr>
          <w:rFonts w:eastAsiaTheme="minorEastAsia"/>
        </w:rPr>
        <w:t xml:space="preserve"> or the known reference </w:t>
      </w:r>
      <w:r w:rsidR="00457C0D">
        <w:rPr>
          <w:rFonts w:eastAsiaTheme="minorEastAsia"/>
        </w:rPr>
        <w:t>can be a separate set of configuration provided/pointed by the network.</w:t>
      </w:r>
      <w:r w:rsidR="00E73C7F">
        <w:rPr>
          <w:rFonts w:eastAsiaTheme="minorEastAsia"/>
        </w:rPr>
        <w:t xml:space="preserve"> </w:t>
      </w:r>
    </w:p>
    <w:tbl>
      <w:tblPr>
        <w:tblStyle w:val="TableGrid"/>
        <w:tblW w:w="0" w:type="auto"/>
        <w:tblLook w:val="04A0" w:firstRow="1" w:lastRow="0" w:firstColumn="1" w:lastColumn="0" w:noHBand="0" w:noVBand="1"/>
      </w:tblPr>
      <w:tblGrid>
        <w:gridCol w:w="9855"/>
      </w:tblGrid>
      <w:tr w:rsidR="00220952" w:rsidRPr="003601DB" w14:paraId="31726457" w14:textId="77777777" w:rsidTr="00220952">
        <w:tc>
          <w:tcPr>
            <w:tcW w:w="9855" w:type="dxa"/>
          </w:tcPr>
          <w:p w14:paraId="6CE1F421" w14:textId="174A0625" w:rsidR="005D50C3" w:rsidRDefault="005D50C3" w:rsidP="005D50C3">
            <w:pPr>
              <w:pStyle w:val="Agreement"/>
              <w:numPr>
                <w:ilvl w:val="0"/>
                <w:numId w:val="0"/>
              </w:numPr>
              <w:ind w:left="360" w:hanging="360"/>
            </w:pPr>
            <w:r>
              <w:t>RAN2#1</w:t>
            </w:r>
            <w:r w:rsidR="00CF1643">
              <w:t>20 agreement:</w:t>
            </w:r>
          </w:p>
          <w:p w14:paraId="57D6CA53" w14:textId="22212700" w:rsidR="00B023D3" w:rsidRDefault="00B023D3" w:rsidP="00B023D3">
            <w:pPr>
              <w:pStyle w:val="Agreement"/>
              <w:tabs>
                <w:tab w:val="clear" w:pos="360"/>
                <w:tab w:val="num" w:pos="1619"/>
              </w:tabs>
              <w:ind w:left="1619"/>
            </w:pPr>
            <w:r>
              <w:t>A UE stores the reference configuration as a separate configuration.</w:t>
            </w:r>
          </w:p>
          <w:p w14:paraId="123D6644" w14:textId="77777777" w:rsidR="00B023D3" w:rsidRDefault="00B023D3" w:rsidP="00B023D3">
            <w:pPr>
              <w:pStyle w:val="Agreement"/>
              <w:tabs>
                <w:tab w:val="clear" w:pos="360"/>
                <w:tab w:val="num" w:pos="1619"/>
              </w:tabs>
              <w:ind w:left="1619"/>
            </w:pPr>
            <w:r>
              <w:t xml:space="preserve">The reference configuration is managed separately </w:t>
            </w:r>
          </w:p>
          <w:p w14:paraId="1B2C8473" w14:textId="77777777" w:rsidR="00CF1643" w:rsidRDefault="00CF1643" w:rsidP="00CF1643"/>
          <w:p w14:paraId="124D93BF" w14:textId="77777777" w:rsidR="00CF1643" w:rsidRDefault="00CF1643" w:rsidP="00BD2D62">
            <w:pPr>
              <w:pStyle w:val="Agreement"/>
              <w:numPr>
                <w:ilvl w:val="0"/>
                <w:numId w:val="0"/>
              </w:numPr>
              <w:ind w:left="360" w:hanging="360"/>
            </w:pPr>
            <w:r>
              <w:t>RAN2#12</w:t>
            </w:r>
            <w:r w:rsidR="00480B95">
              <w:t>1 agreement:</w:t>
            </w:r>
          </w:p>
          <w:p w14:paraId="6BD3A51E" w14:textId="291FB65C" w:rsidR="00480B95" w:rsidRPr="00CF1643" w:rsidRDefault="00BD2D62" w:rsidP="00CF1643">
            <w:pPr>
              <w:pStyle w:val="Agreement"/>
              <w:tabs>
                <w:tab w:val="clear" w:pos="360"/>
                <w:tab w:val="num" w:pos="1619"/>
              </w:tabs>
              <w:ind w:left="1619"/>
            </w:pPr>
            <w:r w:rsidRPr="001132E5">
              <w:lastRenderedPageBreak/>
              <w:t xml:space="preserve">For inter-SN CPC, MN should provide the reference configuration to all candidate T-SNs (in order to generate the T-SN candidate configuration). </w:t>
            </w:r>
          </w:p>
        </w:tc>
      </w:tr>
    </w:tbl>
    <w:p w14:paraId="11A9C4DB" w14:textId="77777777" w:rsidR="001D39F3" w:rsidRPr="000B2B1B" w:rsidRDefault="001D39F3" w:rsidP="00505D9E">
      <w:pPr>
        <w:rPr>
          <w:rFonts w:eastAsiaTheme="minorEastAsia"/>
        </w:rPr>
      </w:pPr>
    </w:p>
    <w:p w14:paraId="7F997CE5" w14:textId="23A48E27" w:rsidR="00EC37AF" w:rsidRDefault="001D39F3" w:rsidP="00505D9E">
      <w:pPr>
        <w:rPr>
          <w:rFonts w:eastAsiaTheme="minorEastAsia"/>
        </w:rPr>
      </w:pPr>
      <w:r w:rsidRPr="000B2B1B">
        <w:rPr>
          <w:rFonts w:eastAsiaTheme="minorEastAsia"/>
        </w:rPr>
        <w:t xml:space="preserve">First of all, in our understanding, for “CPC” selective activation, </w:t>
      </w:r>
      <w:r w:rsidR="00A0311E" w:rsidRPr="000B2B1B">
        <w:rPr>
          <w:rFonts w:eastAsiaTheme="minorEastAsia"/>
        </w:rPr>
        <w:t xml:space="preserve">following CPC principle, </w:t>
      </w:r>
      <w:r w:rsidR="00D445D7" w:rsidRPr="000B2B1B">
        <w:rPr>
          <w:rFonts w:eastAsiaTheme="minorEastAsia"/>
        </w:rPr>
        <w:t xml:space="preserve">when preparing delta configuration for SCG selective activation, SN will take the </w:t>
      </w:r>
      <w:r w:rsidR="00A0311E" w:rsidRPr="000B2B1B">
        <w:rPr>
          <w:rFonts w:eastAsiaTheme="minorEastAsia"/>
        </w:rPr>
        <w:t xml:space="preserve">source SCG configuration </w:t>
      </w:r>
      <w:r w:rsidR="003304E0" w:rsidRPr="000B2B1B">
        <w:rPr>
          <w:rFonts w:eastAsiaTheme="minorEastAsia"/>
        </w:rPr>
        <w:t xml:space="preserve">as the reference. </w:t>
      </w:r>
      <w:r w:rsidR="00151480">
        <w:rPr>
          <w:rFonts w:eastAsiaTheme="minorEastAsia"/>
        </w:rPr>
        <w:t>For example,</w:t>
      </w:r>
      <w:r w:rsidR="00F51E72">
        <w:rPr>
          <w:rFonts w:eastAsiaTheme="minorEastAsia"/>
        </w:rPr>
        <w:t xml:space="preserve"> during SN change,</w:t>
      </w:r>
      <w:r w:rsidR="00151480">
        <w:rPr>
          <w:rFonts w:eastAsiaTheme="minorEastAsia"/>
        </w:rPr>
        <w:t xml:space="preserve"> in the CG-ConfigInfo </w:t>
      </w:r>
      <w:r w:rsidR="003C57C0">
        <w:rPr>
          <w:rFonts w:eastAsiaTheme="minorEastAsia"/>
        </w:rPr>
        <w:t xml:space="preserve">inter node message from MN to </w:t>
      </w:r>
      <w:r w:rsidR="003C57C0">
        <w:rPr>
          <w:rFonts w:eastAsiaTheme="minorEastAsia"/>
          <w:lang w:eastAsia="zh-CN"/>
        </w:rPr>
        <w:t>target SN</w:t>
      </w:r>
      <w:r w:rsidR="00F51E72">
        <w:rPr>
          <w:rFonts w:eastAsiaTheme="minorEastAsia"/>
          <w:lang w:eastAsia="zh-CN"/>
        </w:rPr>
        <w:t xml:space="preserve">, </w:t>
      </w:r>
      <w:r w:rsidR="00AC17C9">
        <w:rPr>
          <w:rFonts w:eastAsiaTheme="minorEastAsia"/>
          <w:lang w:eastAsia="zh-CN"/>
        </w:rPr>
        <w:t xml:space="preserve">configurations used in source SN will be transferred to the target SN </w:t>
      </w:r>
      <w:r w:rsidR="008124C7">
        <w:rPr>
          <w:rFonts w:eastAsiaTheme="minorEastAsia"/>
          <w:lang w:eastAsia="zh-CN"/>
        </w:rPr>
        <w:t xml:space="preserve">for delta configuration at the target SN. </w:t>
      </w:r>
    </w:p>
    <w:p w14:paraId="03F0CDFF" w14:textId="77777777" w:rsidR="00EC37AF" w:rsidRDefault="00EC37AF" w:rsidP="00505D9E">
      <w:pPr>
        <w:rPr>
          <w:rFonts w:eastAsiaTheme="minorEastAsia"/>
        </w:rPr>
      </w:pPr>
    </w:p>
    <w:tbl>
      <w:tblPr>
        <w:tblStyle w:val="TableGrid"/>
        <w:tblW w:w="0" w:type="auto"/>
        <w:tblLook w:val="04A0" w:firstRow="1" w:lastRow="0" w:firstColumn="1" w:lastColumn="0" w:noHBand="0" w:noVBand="1"/>
      </w:tblPr>
      <w:tblGrid>
        <w:gridCol w:w="9855"/>
      </w:tblGrid>
      <w:tr w:rsidR="005407D6" w14:paraId="2F88600E" w14:textId="77777777" w:rsidTr="00EC37AF">
        <w:tc>
          <w:tcPr>
            <w:tcW w:w="9855" w:type="dxa"/>
          </w:tcPr>
          <w:p w14:paraId="683E0D12" w14:textId="212151E7" w:rsidR="005407D6" w:rsidRPr="008A3575" w:rsidRDefault="005407D6" w:rsidP="005407D6">
            <w:pPr>
              <w:pStyle w:val="TAH"/>
              <w:rPr>
                <w:b w:val="0"/>
                <w:i/>
                <w:highlight w:val="yellow"/>
                <w:lang w:eastAsia="sv-SE"/>
              </w:rPr>
            </w:pPr>
            <w:r>
              <w:rPr>
                <w:i/>
                <w:lang w:eastAsia="sv-SE"/>
              </w:rPr>
              <w:t>CG-ConfigInfo</w:t>
            </w:r>
            <w:r>
              <w:rPr>
                <w:lang w:eastAsia="sv-SE"/>
              </w:rPr>
              <w:t xml:space="preserve"> field descriptions</w:t>
            </w:r>
          </w:p>
        </w:tc>
      </w:tr>
      <w:tr w:rsidR="005407D6" w14:paraId="18BE4F83" w14:textId="77777777" w:rsidTr="00EC37AF">
        <w:tc>
          <w:tcPr>
            <w:tcW w:w="9855" w:type="dxa"/>
          </w:tcPr>
          <w:p w14:paraId="0DAF4A33" w14:textId="0BF717C9" w:rsidR="005407D6" w:rsidRPr="005407D6" w:rsidRDefault="005407D6" w:rsidP="005407D6">
            <w:pPr>
              <w:pStyle w:val="TAH"/>
              <w:rPr>
                <w:b w:val="0"/>
                <w:bCs/>
                <w:i/>
                <w:lang w:eastAsia="sv-SE"/>
              </w:rPr>
            </w:pPr>
            <w:r w:rsidRPr="005407D6">
              <w:rPr>
                <w:b w:val="0"/>
                <w:bCs/>
                <w:i/>
                <w:lang w:eastAsia="sv-SE"/>
              </w:rPr>
              <w:t>Irrelevant fields skipped</w:t>
            </w:r>
          </w:p>
        </w:tc>
      </w:tr>
      <w:tr w:rsidR="00EC37AF" w14:paraId="5A6EAF1F" w14:textId="77777777" w:rsidTr="00EC37AF">
        <w:tc>
          <w:tcPr>
            <w:tcW w:w="9855" w:type="dxa"/>
          </w:tcPr>
          <w:p w14:paraId="157317BB" w14:textId="77777777" w:rsidR="00EC37AF" w:rsidRPr="008A3575" w:rsidRDefault="00EC37AF" w:rsidP="00EC37AF">
            <w:pPr>
              <w:pStyle w:val="TAL"/>
              <w:rPr>
                <w:b/>
                <w:i/>
                <w:highlight w:val="yellow"/>
                <w:lang w:eastAsia="sv-SE"/>
              </w:rPr>
            </w:pPr>
            <w:r w:rsidRPr="008A3575">
              <w:rPr>
                <w:b/>
                <w:i/>
                <w:highlight w:val="yellow"/>
                <w:lang w:eastAsia="sv-SE"/>
              </w:rPr>
              <w:t>scg-RB-Config</w:t>
            </w:r>
          </w:p>
          <w:p w14:paraId="49945431" w14:textId="4CD643B7" w:rsidR="00EC37AF" w:rsidRDefault="00EC37AF" w:rsidP="00EC37AF">
            <w:pPr>
              <w:rPr>
                <w:rFonts w:eastAsiaTheme="minorEastAsia"/>
              </w:rPr>
            </w:pPr>
            <w:r w:rsidRPr="008A3575">
              <w:rPr>
                <w:highlight w:val="yellow"/>
                <w:lang w:eastAsia="sv-SE"/>
              </w:rPr>
              <w:t xml:space="preserve">Contains all of the fields in the IE RadioBearerConfig used in </w:t>
            </w:r>
            <w:r w:rsidRPr="008A3575">
              <w:rPr>
                <w:highlight w:val="yellow"/>
              </w:rPr>
              <w:t>SN</w:t>
            </w:r>
            <w:r w:rsidRPr="008A3575">
              <w:rPr>
                <w:highlight w:val="yellow"/>
                <w:lang w:eastAsia="sv-SE"/>
              </w:rPr>
              <w:t xml:space="preserve">, used to allow the target SN to use delta configuration to the UE, </w:t>
            </w:r>
            <w:proofErr w:type="gramStart"/>
            <w:r w:rsidRPr="008A3575">
              <w:rPr>
                <w:highlight w:val="yellow"/>
                <w:lang w:eastAsia="sv-SE"/>
              </w:rPr>
              <w:t>e.g.</w:t>
            </w:r>
            <w:proofErr w:type="gramEnd"/>
            <w:r w:rsidRPr="008A3575">
              <w:rPr>
                <w:highlight w:val="yellow"/>
                <w:lang w:eastAsia="sv-SE"/>
              </w:rPr>
              <w:t xml:space="preserve"> during SN change.</w:t>
            </w:r>
            <w:r>
              <w:rPr>
                <w:lang w:eastAsia="sv-SE"/>
              </w:rPr>
              <w:t xml:space="preserve"> The field is signalled upon change of SN</w:t>
            </w:r>
            <w:r>
              <w:t xml:space="preserve"> unless MN uses full configuration option</w:t>
            </w:r>
            <w:r>
              <w:rPr>
                <w:lang w:eastAsia="sv-SE"/>
              </w:rPr>
              <w:t>. Otherwise, the field is absent.</w:t>
            </w:r>
          </w:p>
        </w:tc>
      </w:tr>
      <w:tr w:rsidR="005407D6" w14:paraId="7C960FCF" w14:textId="77777777" w:rsidTr="00EC37AF">
        <w:tc>
          <w:tcPr>
            <w:tcW w:w="9855" w:type="dxa"/>
          </w:tcPr>
          <w:p w14:paraId="20B28B48" w14:textId="51825407" w:rsidR="005407D6" w:rsidRPr="005407D6" w:rsidRDefault="005407D6" w:rsidP="005407D6">
            <w:pPr>
              <w:pStyle w:val="TAL"/>
              <w:jc w:val="center"/>
              <w:rPr>
                <w:i/>
                <w:highlight w:val="yellow"/>
                <w:lang w:eastAsia="sv-SE"/>
              </w:rPr>
            </w:pPr>
            <w:r w:rsidRPr="005407D6">
              <w:rPr>
                <w:i/>
                <w:lang w:eastAsia="sv-SE"/>
              </w:rPr>
              <w:t>Irrelevant fields skipped</w:t>
            </w:r>
          </w:p>
        </w:tc>
      </w:tr>
      <w:tr w:rsidR="008A3575" w14:paraId="79C1F2F5" w14:textId="77777777" w:rsidTr="00EC37AF">
        <w:tc>
          <w:tcPr>
            <w:tcW w:w="9855" w:type="dxa"/>
          </w:tcPr>
          <w:p w14:paraId="1930F45E" w14:textId="77777777" w:rsidR="008A3575" w:rsidRPr="008A3575" w:rsidRDefault="008A3575" w:rsidP="008A3575">
            <w:pPr>
              <w:pStyle w:val="TAL"/>
              <w:rPr>
                <w:b/>
                <w:i/>
                <w:highlight w:val="yellow"/>
                <w:lang w:eastAsia="sv-SE"/>
              </w:rPr>
            </w:pPr>
            <w:r w:rsidRPr="008A3575">
              <w:rPr>
                <w:b/>
                <w:i/>
                <w:highlight w:val="yellow"/>
                <w:lang w:eastAsia="sv-SE"/>
              </w:rPr>
              <w:t>sourceConfigSCG</w:t>
            </w:r>
          </w:p>
          <w:p w14:paraId="2F0BFBA7" w14:textId="061B72F3" w:rsidR="008A3575" w:rsidRDefault="008A3575" w:rsidP="008A3575">
            <w:pPr>
              <w:pStyle w:val="TAL"/>
              <w:rPr>
                <w:b/>
                <w:i/>
                <w:lang w:eastAsia="sv-SE"/>
              </w:rPr>
            </w:pPr>
            <w:r w:rsidRPr="008A3575">
              <w:rPr>
                <w:highlight w:val="yellow"/>
                <w:lang w:eastAsia="sv-SE"/>
              </w:rPr>
              <w:t xml:space="preserve">Includes all of the current SCG configurations used by the target SN to build delta configuration to be sent to UE, </w:t>
            </w:r>
            <w:proofErr w:type="gramStart"/>
            <w:r w:rsidRPr="008A3575">
              <w:rPr>
                <w:highlight w:val="yellow"/>
                <w:lang w:eastAsia="sv-SE"/>
              </w:rPr>
              <w:t>e.g.</w:t>
            </w:r>
            <w:proofErr w:type="gramEnd"/>
            <w:r w:rsidRPr="008A3575">
              <w:rPr>
                <w:highlight w:val="yellow"/>
                <w:lang w:eastAsia="sv-SE"/>
              </w:rPr>
              <w:t xml:space="preserve"> during SN change.</w:t>
            </w:r>
            <w:r>
              <w:rPr>
                <w:lang w:eastAsia="sv-SE"/>
              </w:rPr>
              <w:t xml:space="preserve"> The field contains the </w:t>
            </w:r>
            <w:r>
              <w:rPr>
                <w:i/>
                <w:lang w:eastAsia="sv-SE"/>
              </w:rPr>
              <w:t>RRCReconfiguration</w:t>
            </w:r>
            <w:r>
              <w:rPr>
                <w:lang w:eastAsia="sv-SE"/>
              </w:rPr>
              <w:t xml:space="preserve"> message, </w:t>
            </w:r>
            <w:proofErr w:type="gramStart"/>
            <w:r>
              <w:rPr>
                <w:lang w:eastAsia="sv-SE"/>
              </w:rPr>
              <w:t>i.e.</w:t>
            </w:r>
            <w:proofErr w:type="gramEnd"/>
            <w:r>
              <w:rPr>
                <w:lang w:eastAsia="sv-SE"/>
              </w:rPr>
              <w:t xml:space="preserve"> including </w:t>
            </w:r>
            <w:r>
              <w:rPr>
                <w:i/>
                <w:lang w:eastAsia="sv-SE"/>
              </w:rPr>
              <w:t>secondaryCellGroup</w:t>
            </w:r>
            <w:r>
              <w:rPr>
                <w:lang w:eastAsia="ko-KR"/>
              </w:rPr>
              <w:t xml:space="preserve"> and </w:t>
            </w:r>
            <w:r>
              <w:rPr>
                <w:i/>
                <w:lang w:eastAsia="ko-KR"/>
              </w:rPr>
              <w:t>measConfig</w:t>
            </w:r>
            <w:r>
              <w:rPr>
                <w:lang w:eastAsia="sv-SE"/>
              </w:rPr>
              <w:t>. The field is signalled upon change of SN, unless MN uses full configuration option. Otherwise, the field is absent.</w:t>
            </w:r>
          </w:p>
        </w:tc>
      </w:tr>
    </w:tbl>
    <w:p w14:paraId="5D404682" w14:textId="77777777" w:rsidR="00EC37AF" w:rsidRDefault="00EC37AF" w:rsidP="00505D9E">
      <w:pPr>
        <w:rPr>
          <w:rFonts w:eastAsiaTheme="minorEastAsia"/>
        </w:rPr>
      </w:pPr>
    </w:p>
    <w:p w14:paraId="3F4EDACF" w14:textId="41FC5F03" w:rsidR="00AD2509" w:rsidRPr="000B2B1B" w:rsidRDefault="00AD2509" w:rsidP="00AD2509">
      <w:pPr>
        <w:pStyle w:val="Observation"/>
        <w:rPr>
          <w:rFonts w:eastAsiaTheme="minorEastAsia"/>
        </w:rPr>
      </w:pPr>
      <w:bookmarkStart w:id="18" w:name="_Toc131751028"/>
      <w:r w:rsidRPr="000B2B1B">
        <w:rPr>
          <w:rFonts w:eastAsiaTheme="minorEastAsia"/>
        </w:rPr>
        <w:t xml:space="preserve">In legacy </w:t>
      </w:r>
      <w:r>
        <w:rPr>
          <w:rFonts w:eastAsiaTheme="minorEastAsia"/>
        </w:rPr>
        <w:t xml:space="preserve">SN change </w:t>
      </w:r>
      <w:r w:rsidR="0035735A">
        <w:rPr>
          <w:rFonts w:eastAsiaTheme="minorEastAsia"/>
        </w:rPr>
        <w:t>or inter SN CPC</w:t>
      </w:r>
      <w:r w:rsidRPr="000B2B1B">
        <w:rPr>
          <w:rFonts w:eastAsiaTheme="minorEastAsia"/>
        </w:rPr>
        <w:t>, the source PSCell configuration</w:t>
      </w:r>
      <w:r w:rsidR="0035735A">
        <w:rPr>
          <w:rFonts w:eastAsiaTheme="minorEastAsia"/>
        </w:rPr>
        <w:t xml:space="preserve"> is taken as the reference and is</w:t>
      </w:r>
      <w:r w:rsidRPr="000B2B1B">
        <w:rPr>
          <w:rFonts w:eastAsiaTheme="minorEastAsia"/>
        </w:rPr>
        <w:t xml:space="preserve"> </w:t>
      </w:r>
      <w:r w:rsidR="0035735A">
        <w:rPr>
          <w:rFonts w:eastAsiaTheme="minorEastAsia"/>
        </w:rPr>
        <w:t>provided to the target SN</w:t>
      </w:r>
      <w:r w:rsidRPr="000B2B1B">
        <w:rPr>
          <w:rFonts w:eastAsiaTheme="minorEastAsia"/>
        </w:rPr>
        <w:t xml:space="preserve"> for delta configuration.</w:t>
      </w:r>
      <w:bookmarkEnd w:id="18"/>
      <w:r w:rsidRPr="000B2B1B">
        <w:rPr>
          <w:rFonts w:eastAsiaTheme="minorEastAsia"/>
        </w:rPr>
        <w:t xml:space="preserve"> </w:t>
      </w:r>
    </w:p>
    <w:p w14:paraId="06E951D1" w14:textId="77777777" w:rsidR="00A241D7" w:rsidRDefault="00A241D7" w:rsidP="00505D9E">
      <w:pPr>
        <w:rPr>
          <w:rFonts w:eastAsiaTheme="minorEastAsia"/>
        </w:rPr>
      </w:pPr>
    </w:p>
    <w:p w14:paraId="2C5B22B2" w14:textId="00CBE26C" w:rsidR="00AD2509" w:rsidRDefault="00A241D7" w:rsidP="00505D9E">
      <w:pPr>
        <w:rPr>
          <w:rFonts w:eastAsiaTheme="minorEastAsia"/>
        </w:rPr>
      </w:pPr>
      <w:r>
        <w:rPr>
          <w:rFonts w:eastAsiaTheme="minorEastAsia"/>
        </w:rPr>
        <w:t xml:space="preserve">In our view, for inter SN SCG selective activation, when the MN provides the reference configuration to the target SN for delta configuration, </w:t>
      </w:r>
      <w:r w:rsidR="00260771">
        <w:rPr>
          <w:rFonts w:eastAsiaTheme="minorEastAsia"/>
        </w:rPr>
        <w:t xml:space="preserve">it can reuse the existing </w:t>
      </w:r>
      <w:r w:rsidR="00740276">
        <w:rPr>
          <w:rFonts w:eastAsiaTheme="minorEastAsia"/>
        </w:rPr>
        <w:t>fields</w:t>
      </w:r>
      <w:r w:rsidR="00260771">
        <w:rPr>
          <w:rFonts w:eastAsiaTheme="minorEastAsia"/>
        </w:rPr>
        <w:t xml:space="preserve"> in the </w:t>
      </w:r>
      <w:r w:rsidR="00740276" w:rsidRPr="00740276">
        <w:rPr>
          <w:rFonts w:eastAsiaTheme="minorEastAsia"/>
          <w:i/>
          <w:iCs/>
        </w:rPr>
        <w:t>CG-ConfigInfo</w:t>
      </w:r>
      <w:r w:rsidR="00740276">
        <w:rPr>
          <w:rFonts w:eastAsiaTheme="minorEastAsia"/>
        </w:rPr>
        <w:t xml:space="preserve"> inter node message, namely </w:t>
      </w:r>
      <w:r w:rsidR="00740276" w:rsidRPr="00740276">
        <w:rPr>
          <w:rFonts w:eastAsiaTheme="minorEastAsia"/>
          <w:i/>
          <w:iCs/>
        </w:rPr>
        <w:t>scg-RB-Config</w:t>
      </w:r>
      <w:r w:rsidR="00740276">
        <w:rPr>
          <w:rFonts w:eastAsiaTheme="minorEastAsia"/>
        </w:rPr>
        <w:t xml:space="preserve"> and </w:t>
      </w:r>
      <w:r w:rsidR="00740276" w:rsidRPr="00740276">
        <w:rPr>
          <w:rFonts w:eastAsiaTheme="minorEastAsia"/>
          <w:i/>
          <w:iCs/>
        </w:rPr>
        <w:t>sourceConfigSCG</w:t>
      </w:r>
      <w:r w:rsidR="00C76654">
        <w:rPr>
          <w:rFonts w:eastAsiaTheme="minorEastAsia"/>
        </w:rPr>
        <w:t xml:space="preserve">. </w:t>
      </w:r>
      <w:r w:rsidR="008F63AD">
        <w:rPr>
          <w:rFonts w:eastAsiaTheme="minorEastAsia"/>
        </w:rPr>
        <w:t xml:space="preserve">The target SN does not need to understand if the received reference configuration is </w:t>
      </w:r>
      <w:r w:rsidR="006232A8">
        <w:rPr>
          <w:rFonts w:eastAsiaTheme="minorEastAsia"/>
        </w:rPr>
        <w:t xml:space="preserve">the initial source SCG configuration or some separate configuration generated by the </w:t>
      </w:r>
      <w:r w:rsidR="00AF3E50">
        <w:rPr>
          <w:rFonts w:eastAsiaTheme="minorEastAsia"/>
        </w:rPr>
        <w:t xml:space="preserve">initiating </w:t>
      </w:r>
      <w:r w:rsidR="005A53EA">
        <w:rPr>
          <w:rFonts w:eastAsiaTheme="minorEastAsia"/>
        </w:rPr>
        <w:t xml:space="preserve">MN/source SN. </w:t>
      </w:r>
    </w:p>
    <w:p w14:paraId="7F3B0527" w14:textId="548FE0ED" w:rsidR="00AF3E50" w:rsidRDefault="00E15C32" w:rsidP="00792061">
      <w:pPr>
        <w:pStyle w:val="Proposal"/>
        <w:rPr>
          <w:rFonts w:eastAsiaTheme="minorEastAsia"/>
        </w:rPr>
      </w:pPr>
      <w:bookmarkStart w:id="19" w:name="_Toc131751044"/>
      <w:r>
        <w:rPr>
          <w:rFonts w:eastAsiaTheme="minorEastAsia"/>
        </w:rPr>
        <w:t>The existing</w:t>
      </w:r>
      <w:r w:rsidR="00C71E0D">
        <w:rPr>
          <w:rFonts w:eastAsiaTheme="minorEastAsia"/>
        </w:rPr>
        <w:t xml:space="preserve"> </w:t>
      </w:r>
      <w:r>
        <w:rPr>
          <w:rFonts w:eastAsiaTheme="minorEastAsia"/>
        </w:rPr>
        <w:t xml:space="preserve">fields in </w:t>
      </w:r>
      <w:r w:rsidRPr="00E15C32">
        <w:rPr>
          <w:rFonts w:eastAsiaTheme="minorEastAsia"/>
          <w:i/>
          <w:iCs/>
        </w:rPr>
        <w:t>CG-ConfigInfo</w:t>
      </w:r>
      <w:r w:rsidR="00C71E0D">
        <w:rPr>
          <w:rFonts w:eastAsiaTheme="minorEastAsia"/>
        </w:rPr>
        <w:t xml:space="preserve"> </w:t>
      </w:r>
      <w:r>
        <w:rPr>
          <w:rFonts w:eastAsiaTheme="minorEastAsia"/>
        </w:rPr>
        <w:t xml:space="preserve">message, such as </w:t>
      </w:r>
      <w:r w:rsidRPr="00E15C32">
        <w:rPr>
          <w:rFonts w:eastAsiaTheme="minorEastAsia"/>
        </w:rPr>
        <w:t>scg-RB-Config</w:t>
      </w:r>
      <w:r w:rsidRPr="00E15C32">
        <w:t xml:space="preserve"> </w:t>
      </w:r>
      <w:r w:rsidRPr="00E15C32">
        <w:rPr>
          <w:rFonts w:eastAsiaTheme="minorEastAsia"/>
        </w:rPr>
        <w:t>and sourceConfigSCG</w:t>
      </w:r>
      <w:r>
        <w:rPr>
          <w:rFonts w:eastAsiaTheme="minorEastAsia"/>
        </w:rPr>
        <w:t xml:space="preserve">, are used to transfer the reference configuration from MN to target SN for </w:t>
      </w:r>
      <w:r w:rsidR="00DB354B">
        <w:rPr>
          <w:rFonts w:eastAsiaTheme="minorEastAsia"/>
        </w:rPr>
        <w:t>delta configuration for SCG selective activation.</w:t>
      </w:r>
      <w:bookmarkEnd w:id="19"/>
      <w:r w:rsidR="00DB354B">
        <w:rPr>
          <w:rFonts w:eastAsiaTheme="minorEastAsia"/>
        </w:rPr>
        <w:t xml:space="preserve"> </w:t>
      </w:r>
    </w:p>
    <w:p w14:paraId="2DADDEF2" w14:textId="77777777" w:rsidR="00484E0F" w:rsidRDefault="00484E0F" w:rsidP="00505D9E">
      <w:pPr>
        <w:rPr>
          <w:rFonts w:eastAsiaTheme="minorEastAsia"/>
        </w:rPr>
      </w:pPr>
    </w:p>
    <w:p w14:paraId="29D2FADB" w14:textId="608078DE" w:rsidR="00EC37AF" w:rsidRDefault="00484E0F" w:rsidP="00505D9E">
      <w:pPr>
        <w:rPr>
          <w:rFonts w:eastAsiaTheme="minorEastAsia"/>
        </w:rPr>
      </w:pPr>
      <w:r>
        <w:rPr>
          <w:rFonts w:eastAsiaTheme="minorEastAsia"/>
        </w:rPr>
        <w:t>From another aspect, in our view</w:t>
      </w:r>
      <w:r w:rsidR="00151480" w:rsidRPr="000B2B1B">
        <w:rPr>
          <w:rFonts w:eastAsiaTheme="minorEastAsia"/>
        </w:rPr>
        <w:t>, the initial source SCG configuration when preparing the SCG selective activation is a natural reference, an</w:t>
      </w:r>
      <w:r>
        <w:rPr>
          <w:rFonts w:eastAsiaTheme="minorEastAsia"/>
        </w:rPr>
        <w:t>d</w:t>
      </w:r>
      <w:r w:rsidR="00151480" w:rsidRPr="000B2B1B">
        <w:rPr>
          <w:rFonts w:eastAsiaTheme="minorEastAsia"/>
        </w:rPr>
        <w:t xml:space="preserve"> there seems no need for network to provide/point another set of configuration</w:t>
      </w:r>
      <w:r>
        <w:rPr>
          <w:rFonts w:eastAsiaTheme="minorEastAsia"/>
        </w:rPr>
        <w:t>s</w:t>
      </w:r>
      <w:r w:rsidR="00151480" w:rsidRPr="000B2B1B">
        <w:rPr>
          <w:rFonts w:eastAsiaTheme="minorEastAsia"/>
        </w:rPr>
        <w:t xml:space="preserve"> as reference, which may lead to extra signalling and complex.</w:t>
      </w:r>
      <w:r>
        <w:rPr>
          <w:rFonts w:eastAsiaTheme="minorEastAsia"/>
        </w:rPr>
        <w:t xml:space="preserve"> For example</w:t>
      </w:r>
      <w:r w:rsidR="0037505E">
        <w:rPr>
          <w:rFonts w:eastAsiaTheme="minorEastAsia"/>
        </w:rPr>
        <w:t>,</w:t>
      </w:r>
      <w:r>
        <w:rPr>
          <w:rFonts w:eastAsiaTheme="minorEastAsia"/>
        </w:rPr>
        <w:t xml:space="preserve"> it can work as following:</w:t>
      </w:r>
    </w:p>
    <w:p w14:paraId="6578E62B" w14:textId="77777777" w:rsidR="001E336E" w:rsidRDefault="00484E0F" w:rsidP="001E336E">
      <w:pPr>
        <w:pStyle w:val="ListParagraph"/>
        <w:numPr>
          <w:ilvl w:val="0"/>
          <w:numId w:val="25"/>
        </w:numPr>
        <w:rPr>
          <w:rFonts w:eastAsiaTheme="minorEastAsia"/>
        </w:rPr>
      </w:pPr>
      <w:r w:rsidRPr="001E336E">
        <w:rPr>
          <w:rFonts w:eastAsiaTheme="minorEastAsia"/>
        </w:rPr>
        <w:t>Assuming UE is currently served by a MN and source SN.</w:t>
      </w:r>
    </w:p>
    <w:p w14:paraId="160B9846" w14:textId="77777777" w:rsidR="001E336E" w:rsidRDefault="00484E0F" w:rsidP="001E336E">
      <w:pPr>
        <w:pStyle w:val="ListParagraph"/>
        <w:numPr>
          <w:ilvl w:val="0"/>
          <w:numId w:val="25"/>
        </w:numPr>
        <w:rPr>
          <w:rFonts w:eastAsiaTheme="minorEastAsia"/>
        </w:rPr>
      </w:pPr>
      <w:r w:rsidRPr="001E336E">
        <w:rPr>
          <w:rFonts w:eastAsiaTheme="minorEastAsia"/>
        </w:rPr>
        <w:t xml:space="preserve">MN or source SN can initiate the configuration for intra-SN or inter-SN SCG selective activation. </w:t>
      </w:r>
      <w:r w:rsidR="009D5A12" w:rsidRPr="001E336E">
        <w:rPr>
          <w:rFonts w:eastAsiaTheme="minorEastAsia"/>
        </w:rPr>
        <w:t>The configuration of the source SCG is taken as the reference and sent to the target SN for delta configuration.</w:t>
      </w:r>
    </w:p>
    <w:p w14:paraId="0B415F0F" w14:textId="77777777" w:rsidR="00B51C0E" w:rsidRDefault="006E1FAD" w:rsidP="001E336E">
      <w:pPr>
        <w:pStyle w:val="ListParagraph"/>
        <w:numPr>
          <w:ilvl w:val="0"/>
          <w:numId w:val="25"/>
        </w:numPr>
        <w:rPr>
          <w:rFonts w:eastAsiaTheme="minorEastAsia"/>
        </w:rPr>
      </w:pPr>
      <w:r w:rsidRPr="001E336E">
        <w:rPr>
          <w:rFonts w:eastAsiaTheme="minorEastAsia"/>
        </w:rPr>
        <w:t>MN generates the RRC reconfiguration message containing the SCG selective activation configuration and send to UE.</w:t>
      </w:r>
      <w:r w:rsidR="00B51C0E">
        <w:rPr>
          <w:rFonts w:eastAsiaTheme="minorEastAsia"/>
        </w:rPr>
        <w:t xml:space="preserve"> </w:t>
      </w:r>
    </w:p>
    <w:p w14:paraId="4E980325" w14:textId="43E2A7CB" w:rsidR="001E336E" w:rsidRDefault="00B51C0E" w:rsidP="00B51C0E">
      <w:pPr>
        <w:pStyle w:val="ListParagraph"/>
        <w:numPr>
          <w:ilvl w:val="1"/>
          <w:numId w:val="25"/>
        </w:numPr>
        <w:rPr>
          <w:rFonts w:eastAsiaTheme="minorEastAsia"/>
        </w:rPr>
      </w:pPr>
      <w:r>
        <w:rPr>
          <w:rFonts w:eastAsiaTheme="minorEastAsia"/>
        </w:rPr>
        <w:t>Note that MN/SN does not need to generate a</w:t>
      </w:r>
      <w:r w:rsidR="00DB0F14">
        <w:rPr>
          <w:rFonts w:eastAsiaTheme="minorEastAsia"/>
        </w:rPr>
        <w:t xml:space="preserve">nother set of </w:t>
      </w:r>
      <w:proofErr w:type="gramStart"/>
      <w:r>
        <w:rPr>
          <w:rFonts w:eastAsiaTheme="minorEastAsia"/>
        </w:rPr>
        <w:t>configuration</w:t>
      </w:r>
      <w:proofErr w:type="gramEnd"/>
      <w:r>
        <w:rPr>
          <w:rFonts w:eastAsiaTheme="minorEastAsia"/>
        </w:rPr>
        <w:t xml:space="preserve"> as reference configuration in this case. </w:t>
      </w:r>
    </w:p>
    <w:p w14:paraId="7BD0461B" w14:textId="6A83F90F" w:rsidR="006E1FAD" w:rsidRDefault="006E1FAD" w:rsidP="001E336E">
      <w:pPr>
        <w:pStyle w:val="ListParagraph"/>
        <w:numPr>
          <w:ilvl w:val="0"/>
          <w:numId w:val="25"/>
        </w:numPr>
        <w:rPr>
          <w:rFonts w:eastAsiaTheme="minorEastAsia"/>
        </w:rPr>
      </w:pPr>
      <w:r w:rsidRPr="001E336E">
        <w:rPr>
          <w:rFonts w:eastAsiaTheme="minorEastAsia"/>
        </w:rPr>
        <w:t xml:space="preserve">After UE receives the SCG selective activation configuration, </w:t>
      </w:r>
      <w:r w:rsidR="001E336E">
        <w:rPr>
          <w:rFonts w:eastAsiaTheme="minorEastAsia"/>
        </w:rPr>
        <w:t xml:space="preserve">UE stores the </w:t>
      </w:r>
      <w:r w:rsidR="00D42E58">
        <w:rPr>
          <w:rFonts w:eastAsiaTheme="minorEastAsia"/>
        </w:rPr>
        <w:t xml:space="preserve">current source SCG configuration as </w:t>
      </w:r>
      <w:r w:rsidR="00B51C0E">
        <w:rPr>
          <w:rFonts w:eastAsiaTheme="minorEastAsia"/>
        </w:rPr>
        <w:t xml:space="preserve">the reference configuration separately, e.g., as one UE variable. </w:t>
      </w:r>
    </w:p>
    <w:p w14:paraId="07B73C49" w14:textId="41FEEC90" w:rsidR="00B51C0E" w:rsidRPr="001E336E" w:rsidRDefault="00B51C0E" w:rsidP="001E336E">
      <w:pPr>
        <w:pStyle w:val="ListParagraph"/>
        <w:numPr>
          <w:ilvl w:val="0"/>
          <w:numId w:val="25"/>
        </w:numPr>
        <w:rPr>
          <w:rFonts w:eastAsiaTheme="minorEastAsia"/>
        </w:rPr>
      </w:pPr>
      <w:r>
        <w:rPr>
          <w:rFonts w:eastAsiaTheme="minorEastAsia"/>
        </w:rPr>
        <w:t xml:space="preserve">In the subsequent </w:t>
      </w:r>
      <w:r w:rsidR="003D7278">
        <w:rPr>
          <w:rFonts w:eastAsiaTheme="minorEastAsia"/>
        </w:rPr>
        <w:t xml:space="preserve">PSCell change, UE always apply the delta configuration of a candidate PSCell on top of the separately stored reference configuration, which is the configuration of the initial SCG when UE receives the SCG selective configuration at the first place. </w:t>
      </w:r>
    </w:p>
    <w:p w14:paraId="1CABFE4F" w14:textId="77777777" w:rsidR="00484E0F" w:rsidRDefault="00484E0F" w:rsidP="00505D9E">
      <w:pPr>
        <w:rPr>
          <w:rFonts w:eastAsiaTheme="minorEastAsia"/>
        </w:rPr>
      </w:pPr>
    </w:p>
    <w:p w14:paraId="2BD76A1D" w14:textId="2E4FF043" w:rsidR="003D7278" w:rsidRDefault="007A35F9" w:rsidP="00505D9E">
      <w:pPr>
        <w:rPr>
          <w:rFonts w:eastAsiaTheme="minorEastAsia"/>
        </w:rPr>
      </w:pPr>
      <w:r>
        <w:rPr>
          <w:noProof/>
        </w:rPr>
        <w:lastRenderedPageBreak/>
        <w:drawing>
          <wp:inline distT="0" distB="0" distL="0" distR="0" wp14:anchorId="4BC0FA1A" wp14:editId="4049591D">
            <wp:extent cx="6264275" cy="294195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2941955"/>
                    </a:xfrm>
                    <a:prstGeom prst="rect">
                      <a:avLst/>
                    </a:prstGeom>
                  </pic:spPr>
                </pic:pic>
              </a:graphicData>
            </a:graphic>
          </wp:inline>
        </w:drawing>
      </w:r>
    </w:p>
    <w:p w14:paraId="4221F773" w14:textId="768FC37A" w:rsidR="00A54B2E" w:rsidRDefault="00A54B2E" w:rsidP="00A54B2E">
      <w:pPr>
        <w:jc w:val="center"/>
        <w:rPr>
          <w:rFonts w:cs="Arial"/>
        </w:rPr>
      </w:pPr>
      <w:r>
        <w:rPr>
          <w:rFonts w:cs="Arial"/>
        </w:rPr>
        <w:t>Figure 2</w:t>
      </w:r>
      <w:r w:rsidR="003913EF">
        <w:rPr>
          <w:rFonts w:cs="Arial"/>
        </w:rPr>
        <w:t>: example of using the initial SCG configuration as the reference</w:t>
      </w:r>
    </w:p>
    <w:p w14:paraId="3B98843F" w14:textId="4824B92A" w:rsidR="004A00CB" w:rsidRPr="000B2B1B" w:rsidRDefault="004A00CB" w:rsidP="00A0774B">
      <w:pPr>
        <w:pStyle w:val="Proposal"/>
        <w:numPr>
          <w:ilvl w:val="0"/>
          <w:numId w:val="0"/>
        </w:numPr>
        <w:rPr>
          <w:rFonts w:eastAsiaTheme="minorEastAsia"/>
        </w:rPr>
      </w:pPr>
    </w:p>
    <w:p w14:paraId="3FCB7F25" w14:textId="64645315" w:rsidR="004B1007" w:rsidRPr="000B2B1B" w:rsidRDefault="00D760B1" w:rsidP="00E42ABC">
      <w:pPr>
        <w:pStyle w:val="Proposal"/>
        <w:rPr>
          <w:rFonts w:eastAsiaTheme="minorEastAsia"/>
        </w:rPr>
      </w:pPr>
      <w:bookmarkStart w:id="20" w:name="_Toc131751045"/>
      <w:r w:rsidRPr="000B2B1B">
        <w:rPr>
          <w:rFonts w:eastAsiaTheme="minorEastAsia"/>
        </w:rPr>
        <w:t>If</w:t>
      </w:r>
      <w:r w:rsidR="001954C0" w:rsidRPr="000B2B1B">
        <w:rPr>
          <w:rFonts w:eastAsiaTheme="minorEastAsia"/>
        </w:rPr>
        <w:t xml:space="preserve"> UE is connected to a PSCell when SCG selective activation is configured, t</w:t>
      </w:r>
      <w:r w:rsidR="004B1007" w:rsidRPr="000B2B1B">
        <w:rPr>
          <w:rFonts w:eastAsiaTheme="minorEastAsia"/>
        </w:rPr>
        <w:t xml:space="preserve">he initial source </w:t>
      </w:r>
      <w:r w:rsidR="00A54B2E">
        <w:rPr>
          <w:rFonts w:eastAsiaTheme="minorEastAsia"/>
        </w:rPr>
        <w:t>SCG</w:t>
      </w:r>
      <w:r w:rsidR="004B1007" w:rsidRPr="000B2B1B">
        <w:rPr>
          <w:rFonts w:eastAsiaTheme="minorEastAsia"/>
        </w:rPr>
        <w:t xml:space="preserve"> configuration</w:t>
      </w:r>
      <w:r w:rsidR="008561ED">
        <w:rPr>
          <w:rFonts w:eastAsiaTheme="minorEastAsia"/>
        </w:rPr>
        <w:t xml:space="preserve"> (when UE is configured with SCG selective activation at the first place)</w:t>
      </w:r>
      <w:r w:rsidR="004B1007" w:rsidRPr="000B2B1B">
        <w:rPr>
          <w:rFonts w:eastAsiaTheme="minorEastAsia"/>
        </w:rPr>
        <w:t xml:space="preserve"> </w:t>
      </w:r>
      <w:r w:rsidR="008F10E9">
        <w:rPr>
          <w:rFonts w:eastAsiaTheme="minorEastAsia"/>
        </w:rPr>
        <w:t>can be</w:t>
      </w:r>
      <w:r w:rsidR="00291AE3" w:rsidRPr="000B2B1B">
        <w:rPr>
          <w:rFonts w:eastAsiaTheme="minorEastAsia"/>
        </w:rPr>
        <w:t xml:space="preserve"> taken as the reference for </w:t>
      </w:r>
      <w:r w:rsidR="00D860F7" w:rsidRPr="000B2B1B">
        <w:rPr>
          <w:rFonts w:eastAsiaTheme="minorEastAsia"/>
        </w:rPr>
        <w:t xml:space="preserve">SCG </w:t>
      </w:r>
      <w:r w:rsidR="00291AE3" w:rsidRPr="000B2B1B">
        <w:rPr>
          <w:rFonts w:eastAsiaTheme="minorEastAsia"/>
        </w:rPr>
        <w:t xml:space="preserve">selective activation </w:t>
      </w:r>
      <w:r w:rsidR="00D860F7" w:rsidRPr="000B2B1B">
        <w:rPr>
          <w:rFonts w:eastAsiaTheme="minorEastAsia"/>
        </w:rPr>
        <w:t>configuration</w:t>
      </w:r>
      <w:r w:rsidR="0049720F" w:rsidRPr="000B2B1B">
        <w:rPr>
          <w:rFonts w:eastAsiaTheme="minorEastAsia"/>
        </w:rPr>
        <w:t xml:space="preserve"> and the subsequent </w:t>
      </w:r>
      <w:r w:rsidR="00271BCE" w:rsidRPr="000B2B1B">
        <w:rPr>
          <w:rFonts w:eastAsiaTheme="minorEastAsia"/>
        </w:rPr>
        <w:t xml:space="preserve">PSCell change execution. </w:t>
      </w:r>
      <w:r w:rsidR="00A54B2E">
        <w:rPr>
          <w:rFonts w:eastAsiaTheme="minorEastAsia"/>
        </w:rPr>
        <w:t xml:space="preserve">NW does not need to provide </w:t>
      </w:r>
      <w:r w:rsidR="00435B01">
        <w:rPr>
          <w:rFonts w:eastAsiaTheme="minorEastAsia"/>
        </w:rPr>
        <w:t xml:space="preserve">a </w:t>
      </w:r>
      <w:r w:rsidR="003C43AF">
        <w:rPr>
          <w:rFonts w:eastAsiaTheme="minorEastAsia"/>
        </w:rPr>
        <w:t>separate</w:t>
      </w:r>
      <w:r w:rsidR="00067599">
        <w:rPr>
          <w:rFonts w:eastAsiaTheme="minorEastAsia"/>
        </w:rPr>
        <w:t xml:space="preserve"> set of </w:t>
      </w:r>
      <w:r w:rsidR="00A54B2E">
        <w:rPr>
          <w:rFonts w:eastAsiaTheme="minorEastAsia"/>
        </w:rPr>
        <w:t>reference configuration to UE when configuring SCG selective activation.</w:t>
      </w:r>
      <w:bookmarkEnd w:id="20"/>
      <w:r w:rsidR="00A54B2E">
        <w:rPr>
          <w:rFonts w:eastAsiaTheme="minorEastAsia"/>
        </w:rPr>
        <w:t xml:space="preserve"> </w:t>
      </w:r>
    </w:p>
    <w:p w14:paraId="07B906D3" w14:textId="2016FDB4" w:rsidR="006730D7" w:rsidRPr="000B2B1B" w:rsidRDefault="006730D7" w:rsidP="006730D7">
      <w:pPr>
        <w:pStyle w:val="Proposal"/>
        <w:rPr>
          <w:rFonts w:eastAsiaTheme="minorEastAsia"/>
        </w:rPr>
      </w:pPr>
      <w:bookmarkStart w:id="21" w:name="_Toc131751046"/>
      <w:r w:rsidRPr="000B2B1B">
        <w:rPr>
          <w:rFonts w:eastAsiaTheme="minorEastAsia"/>
        </w:rPr>
        <w:t xml:space="preserve">If UE is not connected to a PSCell when SCG selective activation is configured, </w:t>
      </w:r>
      <w:r w:rsidR="00A54B2E">
        <w:rPr>
          <w:rFonts w:eastAsiaTheme="minorEastAsia"/>
        </w:rPr>
        <w:t>RAN2 discusses if/how MN</w:t>
      </w:r>
      <w:r w:rsidR="00A54B2E">
        <w:rPr>
          <w:rFonts w:eastAsiaTheme="minorEastAsia" w:hint="eastAsia"/>
        </w:rPr>
        <w:t xml:space="preserve"> </w:t>
      </w:r>
      <w:r w:rsidR="00A54B2E">
        <w:rPr>
          <w:rFonts w:eastAsiaTheme="minorEastAsia"/>
        </w:rPr>
        <w:t xml:space="preserve">or target SN can generate </w:t>
      </w:r>
      <w:r w:rsidRPr="000B2B1B">
        <w:rPr>
          <w:rFonts w:eastAsiaTheme="minorEastAsia"/>
        </w:rPr>
        <w:t xml:space="preserve">a separate </w:t>
      </w:r>
      <w:r w:rsidR="003C43AF">
        <w:rPr>
          <w:rFonts w:eastAsiaTheme="minorEastAsia"/>
        </w:rPr>
        <w:t xml:space="preserve">set of </w:t>
      </w:r>
      <w:r w:rsidRPr="000B2B1B">
        <w:rPr>
          <w:rFonts w:eastAsiaTheme="minorEastAsia"/>
        </w:rPr>
        <w:t>reference configuration for SCG selective activation configuration and the subsequent PSCell change execution.</w:t>
      </w:r>
      <w:bookmarkEnd w:id="21"/>
      <w:r w:rsidRPr="000B2B1B">
        <w:rPr>
          <w:rFonts w:eastAsiaTheme="minorEastAsia"/>
        </w:rPr>
        <w:t xml:space="preserve"> </w:t>
      </w:r>
    </w:p>
    <w:p w14:paraId="1E8F606B" w14:textId="077F8D38" w:rsidR="00F07D38" w:rsidRDefault="00F07D38" w:rsidP="00F07D38">
      <w:pPr>
        <w:pStyle w:val="Proposal"/>
        <w:numPr>
          <w:ilvl w:val="0"/>
          <w:numId w:val="0"/>
        </w:numPr>
        <w:ind w:left="1304" w:hanging="1304"/>
        <w:rPr>
          <w:rFonts w:eastAsiaTheme="minorEastAsia"/>
        </w:rPr>
      </w:pPr>
    </w:p>
    <w:p w14:paraId="5894B09B" w14:textId="3C5558B5" w:rsidR="002A14AC" w:rsidRDefault="002A14AC" w:rsidP="00F07D38">
      <w:pPr>
        <w:pStyle w:val="Proposal"/>
        <w:numPr>
          <w:ilvl w:val="0"/>
          <w:numId w:val="0"/>
        </w:numPr>
        <w:ind w:left="1304" w:hanging="1304"/>
        <w:rPr>
          <w:rFonts w:eastAsiaTheme="minorEastAsia"/>
        </w:rPr>
      </w:pPr>
    </w:p>
    <w:p w14:paraId="3138EBC0" w14:textId="6C307244" w:rsidR="00692305" w:rsidRDefault="00D770DC" w:rsidP="00D770DC">
      <w:pPr>
        <w:pStyle w:val="Heading2"/>
        <w:rPr>
          <w:rFonts w:eastAsiaTheme="minorEastAsia"/>
        </w:rPr>
      </w:pPr>
      <w:r>
        <w:rPr>
          <w:rFonts w:eastAsiaTheme="minorEastAsia"/>
          <w:lang w:eastAsia="zh-CN"/>
        </w:rPr>
        <w:t>2.4</w:t>
      </w:r>
      <w:r>
        <w:rPr>
          <w:rFonts w:eastAsiaTheme="minorEastAsia"/>
          <w:lang w:eastAsia="zh-CN"/>
        </w:rPr>
        <w:tab/>
        <w:t>Security</w:t>
      </w:r>
    </w:p>
    <w:p w14:paraId="34BEFF05" w14:textId="05839B18" w:rsidR="00DF5A3F" w:rsidRDefault="009F050A" w:rsidP="002039BF">
      <w:pPr>
        <w:rPr>
          <w:rFonts w:eastAsiaTheme="minorEastAsia"/>
        </w:rPr>
      </w:pPr>
      <w:r>
        <w:rPr>
          <w:rFonts w:eastAsiaTheme="minorEastAsia"/>
        </w:rPr>
        <w:t xml:space="preserve">In the last RAN2 meeting, </w:t>
      </w:r>
      <w:r w:rsidR="00540797">
        <w:rPr>
          <w:rFonts w:eastAsiaTheme="minorEastAsia"/>
        </w:rPr>
        <w:t xml:space="preserve">RAN2 agrees to </w:t>
      </w:r>
      <w:r w:rsidR="00B97A0C">
        <w:rPr>
          <w:rFonts w:eastAsiaTheme="minorEastAsia"/>
        </w:rPr>
        <w:t xml:space="preserve">support </w:t>
      </w:r>
      <w:r w:rsidR="0083032B">
        <w:rPr>
          <w:rFonts w:eastAsiaTheme="minorEastAsia"/>
        </w:rPr>
        <w:t xml:space="preserve">selective activation without update the security </w:t>
      </w:r>
      <w:r w:rsidR="0047366E">
        <w:rPr>
          <w:rFonts w:eastAsiaTheme="minorEastAsia"/>
        </w:rPr>
        <w:t xml:space="preserve">via RRC reconfiguration. </w:t>
      </w:r>
    </w:p>
    <w:tbl>
      <w:tblPr>
        <w:tblStyle w:val="TableGrid"/>
        <w:tblW w:w="0" w:type="auto"/>
        <w:tblLook w:val="04A0" w:firstRow="1" w:lastRow="0" w:firstColumn="1" w:lastColumn="0" w:noHBand="0" w:noVBand="1"/>
      </w:tblPr>
      <w:tblGrid>
        <w:gridCol w:w="9855"/>
      </w:tblGrid>
      <w:tr w:rsidR="00EB4F00" w14:paraId="55B9C345" w14:textId="77777777" w:rsidTr="00EB4F00">
        <w:tc>
          <w:tcPr>
            <w:tcW w:w="9855" w:type="dxa"/>
          </w:tcPr>
          <w:p w14:paraId="1D3D5A31" w14:textId="037CDBE4" w:rsidR="00EB4F00" w:rsidRPr="00EB4F00" w:rsidRDefault="00EB4F00" w:rsidP="002039BF">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tc>
      </w:tr>
    </w:tbl>
    <w:p w14:paraId="030ABBDF" w14:textId="5D9CCCF7" w:rsidR="00EB4F00" w:rsidRDefault="00EB4F00" w:rsidP="002039BF">
      <w:pPr>
        <w:rPr>
          <w:rFonts w:eastAsiaTheme="minorEastAsia"/>
        </w:rPr>
      </w:pPr>
    </w:p>
    <w:p w14:paraId="137B1FD3" w14:textId="0EC915CF" w:rsidR="00077026" w:rsidRDefault="00077026" w:rsidP="00077026">
      <w:pPr>
        <w:rPr>
          <w:rFonts w:eastAsiaTheme="minorEastAsia"/>
        </w:rPr>
      </w:pPr>
      <w:r>
        <w:rPr>
          <w:rFonts w:eastAsiaTheme="minorEastAsia"/>
        </w:rPr>
        <w:t xml:space="preserve">In our understanding, for intra-SN SCG selective activation, the secondary key can remain the same, while it is also possible that the MN/SN decides to use a new secondary key when switching between SCGs if we stick to the legacy principle. </w:t>
      </w:r>
    </w:p>
    <w:p w14:paraId="53567180" w14:textId="64C0D9D2" w:rsidR="00EB32F5" w:rsidRDefault="00EB32F5" w:rsidP="00EB32F5">
      <w:pPr>
        <w:pStyle w:val="Proposal"/>
        <w:rPr>
          <w:rFonts w:eastAsiaTheme="minorEastAsia"/>
        </w:rPr>
      </w:pPr>
      <w:bookmarkStart w:id="22" w:name="_Toc131751047"/>
      <w:r>
        <w:rPr>
          <w:rFonts w:eastAsiaTheme="minorEastAsia"/>
        </w:rPr>
        <w:t>RAN2 confirms that for intra-</w:t>
      </w:r>
      <w:r>
        <w:rPr>
          <w:rFonts w:eastAsiaTheme="minorEastAsia" w:hint="eastAsia"/>
        </w:rPr>
        <w:t>SN</w:t>
      </w:r>
      <w:r>
        <w:rPr>
          <w:rFonts w:eastAsiaTheme="minorEastAsia"/>
        </w:rPr>
        <w:t xml:space="preserve"> SCG selective activation</w:t>
      </w:r>
      <w:r w:rsidR="00D872F1">
        <w:rPr>
          <w:rFonts w:eastAsiaTheme="minorEastAsia"/>
        </w:rPr>
        <w:t xml:space="preserve"> </w:t>
      </w:r>
      <w:r w:rsidR="00524C54">
        <w:rPr>
          <w:rFonts w:eastAsiaTheme="minorEastAsia"/>
        </w:rPr>
        <w:t>the</w:t>
      </w:r>
      <w:r w:rsidR="004506FD">
        <w:rPr>
          <w:rFonts w:eastAsiaTheme="minorEastAsia"/>
        </w:rPr>
        <w:t xml:space="preserve"> KgNB</w:t>
      </w:r>
      <w:r w:rsidR="00282C97">
        <w:rPr>
          <w:rFonts w:eastAsiaTheme="minorEastAsia"/>
        </w:rPr>
        <w:t>/sk-counter can remain the same during SCG selective activation unless reconfigured by network via RRC reconfiguration.</w:t>
      </w:r>
      <w:bookmarkEnd w:id="22"/>
      <w:r w:rsidR="00282C97">
        <w:rPr>
          <w:rFonts w:eastAsiaTheme="minorEastAsia"/>
        </w:rPr>
        <w:t xml:space="preserve"> </w:t>
      </w:r>
    </w:p>
    <w:p w14:paraId="636FF825" w14:textId="7580A888" w:rsidR="00077026" w:rsidRDefault="00077026" w:rsidP="002039BF">
      <w:pPr>
        <w:rPr>
          <w:rFonts w:eastAsiaTheme="minorEastAsia"/>
        </w:rPr>
      </w:pPr>
    </w:p>
    <w:p w14:paraId="60806835" w14:textId="77777777" w:rsidR="00B35BC6" w:rsidRDefault="00077026" w:rsidP="00077026">
      <w:pPr>
        <w:rPr>
          <w:rFonts w:eastAsiaTheme="minorEastAsia"/>
        </w:rPr>
      </w:pPr>
      <w:r>
        <w:rPr>
          <w:rFonts w:eastAsiaTheme="minorEastAsia"/>
        </w:rPr>
        <w:t>For inter-SN SCG selective activation, as explained in Section 2.2, a</w:t>
      </w:r>
      <w:r w:rsidRPr="002039BF">
        <w:rPr>
          <w:rFonts w:eastAsiaTheme="minorEastAsia"/>
        </w:rPr>
        <w:t xml:space="preserve"> security hole does exist when a UE needs to come back to a previously visited PSCell/ SCG before the Master Key KgNB has been changed since this would lead to the same sk-counter being used again with the same KgNB, which leads to potential security breach since all other security input parameters (like SN, HFN, Direction etc.) will be reused as well e.g., if in the Figure 1, the UE were to come back to SCG-2 from SCG-3</w:t>
      </w:r>
      <w:r>
        <w:rPr>
          <w:rFonts w:eastAsiaTheme="minorEastAsia"/>
        </w:rPr>
        <w:t xml:space="preserve"> and they belong to different SNs. </w:t>
      </w:r>
    </w:p>
    <w:p w14:paraId="0702C930" w14:textId="5C932156" w:rsidR="00AE25C6" w:rsidRDefault="00314538" w:rsidP="002039BF">
      <w:pPr>
        <w:rPr>
          <w:rFonts w:eastAsiaTheme="minorEastAsia"/>
        </w:rPr>
      </w:pPr>
      <w:r>
        <w:rPr>
          <w:rFonts w:eastAsiaTheme="minorEastAsia"/>
        </w:rPr>
        <w:lastRenderedPageBreak/>
        <w:t xml:space="preserve">Thus, some enhancement is needed if RAN2 wants to support </w:t>
      </w:r>
      <w:r w:rsidR="00992F12">
        <w:rPr>
          <w:rFonts w:eastAsiaTheme="minorEastAsia"/>
        </w:rPr>
        <w:t xml:space="preserve">inter-SN SCG selective activation without security update via another RRC reconfiguration message. One </w:t>
      </w:r>
      <w:r w:rsidR="0036348D">
        <w:rPr>
          <w:rFonts w:eastAsiaTheme="minorEastAsia"/>
        </w:rPr>
        <w:t xml:space="preserve">possibility could be that a list of sk-counters </w:t>
      </w:r>
      <w:proofErr w:type="gramStart"/>
      <w:r w:rsidR="0036348D">
        <w:rPr>
          <w:rFonts w:eastAsiaTheme="minorEastAsia"/>
        </w:rPr>
        <w:t>are</w:t>
      </w:r>
      <w:proofErr w:type="gramEnd"/>
      <w:r w:rsidR="0036348D">
        <w:rPr>
          <w:rFonts w:eastAsiaTheme="minorEastAsia"/>
        </w:rPr>
        <w:t xml:space="preserve"> configured for the same candidate </w:t>
      </w:r>
      <w:r w:rsidR="00FE692D">
        <w:rPr>
          <w:rFonts w:eastAsiaTheme="minorEastAsia"/>
        </w:rPr>
        <w:t xml:space="preserve">PSCell/SCG, then every time UE switches back to this PSCell/SCG, a new sk-counter will be used. </w:t>
      </w:r>
    </w:p>
    <w:p w14:paraId="7412D673" w14:textId="1372C76C" w:rsidR="00A94EDF" w:rsidRDefault="00AE25C6" w:rsidP="002E4734">
      <w:pPr>
        <w:pStyle w:val="Proposal"/>
        <w:rPr>
          <w:rFonts w:eastAsiaTheme="minorEastAsia"/>
        </w:rPr>
      </w:pPr>
      <w:bookmarkStart w:id="23" w:name="_Toc131751048"/>
      <w:r>
        <w:rPr>
          <w:rFonts w:eastAsiaTheme="minorEastAsia"/>
        </w:rPr>
        <w:t xml:space="preserve">If inter-SN SCG selective activation is supported, RAN2 </w:t>
      </w:r>
      <w:r w:rsidR="00851D2A">
        <w:rPr>
          <w:rFonts w:eastAsiaTheme="minorEastAsia"/>
        </w:rPr>
        <w:t xml:space="preserve">supports configuring a list of sk-counters for one candidate SCG to avoid </w:t>
      </w:r>
      <w:r w:rsidR="001A03CD">
        <w:rPr>
          <w:rFonts w:eastAsiaTheme="minorEastAsia"/>
        </w:rPr>
        <w:t>security update via RRC reconfiguration during SCG selective activation</w:t>
      </w:r>
      <w:r w:rsidR="001C6557">
        <w:rPr>
          <w:rFonts w:eastAsiaTheme="minorEastAsia"/>
        </w:rPr>
        <w:t>.</w:t>
      </w:r>
      <w:bookmarkEnd w:id="23"/>
    </w:p>
    <w:p w14:paraId="7F2A0A19" w14:textId="77777777" w:rsidR="001A03CD" w:rsidRDefault="001A03CD" w:rsidP="001A03CD">
      <w:pPr>
        <w:pStyle w:val="Proposal"/>
        <w:numPr>
          <w:ilvl w:val="0"/>
          <w:numId w:val="0"/>
        </w:numPr>
        <w:ind w:left="1304" w:hanging="1304"/>
        <w:rPr>
          <w:rFonts w:eastAsiaTheme="minorEastAsia"/>
        </w:rPr>
      </w:pPr>
    </w:p>
    <w:p w14:paraId="4BB2E5C6" w14:textId="58E6FD11" w:rsidR="00275F76" w:rsidRDefault="00275F76" w:rsidP="00275F76">
      <w:pPr>
        <w:pStyle w:val="Heading2"/>
        <w:rPr>
          <w:rFonts w:eastAsiaTheme="minorEastAsia"/>
          <w:lang w:eastAsia="zh-CN"/>
        </w:rPr>
      </w:pPr>
      <w:r>
        <w:rPr>
          <w:rFonts w:eastAsiaTheme="minorEastAsia"/>
          <w:lang w:eastAsia="zh-CN"/>
        </w:rPr>
        <w:t>2.5</w:t>
      </w:r>
      <w:r>
        <w:rPr>
          <w:rFonts w:eastAsiaTheme="minorEastAsia"/>
          <w:lang w:eastAsia="zh-CN"/>
        </w:rPr>
        <w:tab/>
        <w:t>Others</w:t>
      </w:r>
    </w:p>
    <w:p w14:paraId="1A90EF73" w14:textId="77777777" w:rsidR="00E07773" w:rsidRDefault="00C01CFF" w:rsidP="00275F76">
      <w:pPr>
        <w:rPr>
          <w:rFonts w:eastAsiaTheme="minorEastAsia"/>
          <w:lang w:eastAsia="zh-CN"/>
        </w:rPr>
      </w:pPr>
      <w:r>
        <w:rPr>
          <w:rFonts w:eastAsiaTheme="minorEastAsia"/>
          <w:lang w:eastAsia="zh-CN"/>
        </w:rPr>
        <w:t xml:space="preserve">In the LTM discussion, </w:t>
      </w:r>
      <w:r w:rsidR="002955F2">
        <w:rPr>
          <w:rFonts w:eastAsiaTheme="minorEastAsia"/>
          <w:lang w:eastAsia="zh-CN"/>
        </w:rPr>
        <w:t>RAN2 agreed to support early TA acquisition</w:t>
      </w:r>
      <w:r w:rsidR="00F9447B">
        <w:rPr>
          <w:rFonts w:eastAsiaTheme="minorEastAsia"/>
          <w:lang w:eastAsia="zh-CN"/>
        </w:rPr>
        <w:t xml:space="preserve">. More specifically, </w:t>
      </w:r>
      <w:r w:rsidR="007B6C31">
        <w:rPr>
          <w:rFonts w:eastAsiaTheme="minorEastAsia"/>
          <w:lang w:eastAsia="zh-CN"/>
        </w:rPr>
        <w:t xml:space="preserve">UE could get the TA value for a certain candidate cell in advance </w:t>
      </w:r>
      <w:r w:rsidR="00F9447B">
        <w:rPr>
          <w:rFonts w:eastAsiaTheme="minorEastAsia"/>
          <w:lang w:eastAsia="zh-CN"/>
        </w:rPr>
        <w:t xml:space="preserve">and can thus skip the RACH procedure when switching to that candidate cell. </w:t>
      </w:r>
      <w:r w:rsidR="001B2AE0">
        <w:rPr>
          <w:rFonts w:eastAsiaTheme="minorEastAsia"/>
          <w:lang w:eastAsia="zh-CN"/>
        </w:rPr>
        <w:t xml:space="preserve">As such the </w:t>
      </w:r>
      <w:r w:rsidR="00E07773">
        <w:rPr>
          <w:rFonts w:eastAsiaTheme="minorEastAsia"/>
          <w:lang w:eastAsia="zh-CN"/>
        </w:rPr>
        <w:t xml:space="preserve">cell switching delay can be reduced. </w:t>
      </w:r>
    </w:p>
    <w:p w14:paraId="641FCB0A" w14:textId="37E2A2CB" w:rsidR="00275F76" w:rsidRDefault="00E07773" w:rsidP="00275F76">
      <w:pPr>
        <w:rPr>
          <w:rFonts w:eastAsiaTheme="minorEastAsia"/>
          <w:lang w:eastAsia="zh-CN"/>
        </w:rPr>
      </w:pPr>
      <w:r>
        <w:rPr>
          <w:rFonts w:eastAsiaTheme="minorEastAsia"/>
          <w:lang w:eastAsia="zh-CN"/>
        </w:rPr>
        <w:t>Even though the exact solution for early TA acquisition</w:t>
      </w:r>
      <w:r w:rsidR="00F076E2">
        <w:rPr>
          <w:rFonts w:eastAsiaTheme="minorEastAsia"/>
          <w:lang w:eastAsia="zh-CN"/>
        </w:rPr>
        <w:t xml:space="preserve"> is still under discussion</w:t>
      </w:r>
      <w:r w:rsidR="00E4507E">
        <w:rPr>
          <w:rFonts w:eastAsiaTheme="minorEastAsia"/>
          <w:lang w:eastAsia="zh-CN"/>
        </w:rPr>
        <w:t xml:space="preserve">, </w:t>
      </w:r>
      <w:r w:rsidR="00873F68">
        <w:rPr>
          <w:rFonts w:eastAsiaTheme="minorEastAsia"/>
          <w:lang w:eastAsia="zh-CN"/>
        </w:rPr>
        <w:t>RAN2 can discuss</w:t>
      </w:r>
      <w:r w:rsidR="00333BB5">
        <w:rPr>
          <w:rFonts w:eastAsiaTheme="minorEastAsia"/>
          <w:lang w:eastAsia="zh-CN"/>
        </w:rPr>
        <w:t>, if time allowed, the early DL/UL sync approach introduced for LTM can be extend to the SCG selective activation scenario</w:t>
      </w:r>
      <w:r w:rsidR="00C24FB6">
        <w:rPr>
          <w:rFonts w:eastAsiaTheme="minorEastAsia"/>
          <w:lang w:eastAsia="zh-CN"/>
        </w:rPr>
        <w:t xml:space="preserve">. </w:t>
      </w:r>
    </w:p>
    <w:p w14:paraId="73F2F833" w14:textId="71796BC1" w:rsidR="00873F68" w:rsidRPr="00C24FB6" w:rsidRDefault="00C24FB6" w:rsidP="00907784">
      <w:pPr>
        <w:pStyle w:val="Proposal"/>
        <w:rPr>
          <w:rFonts w:eastAsiaTheme="minorEastAsia"/>
        </w:rPr>
      </w:pPr>
      <w:bookmarkStart w:id="24" w:name="_Toc131751049"/>
      <w:r>
        <w:rPr>
          <w:rFonts w:eastAsiaTheme="minorEastAsia"/>
        </w:rPr>
        <w:t xml:space="preserve">RAN2 </w:t>
      </w:r>
      <w:r w:rsidR="003D4D83">
        <w:rPr>
          <w:rFonts w:eastAsiaTheme="minorEastAsia"/>
        </w:rPr>
        <w:t>can discuss</w:t>
      </w:r>
      <w:r>
        <w:rPr>
          <w:rFonts w:eastAsiaTheme="minorEastAsia"/>
        </w:rPr>
        <w:t xml:space="preserve"> </w:t>
      </w:r>
      <w:r w:rsidR="00873F68" w:rsidRPr="00BE45EC">
        <w:rPr>
          <w:rFonts w:eastAsiaTheme="minorEastAsia"/>
        </w:rPr>
        <w:t>early DL/UL sync for LTM can be extended to SCG selective activation if time is allowed.</w:t>
      </w:r>
      <w:bookmarkEnd w:id="24"/>
    </w:p>
    <w:p w14:paraId="21B0AD7D" w14:textId="77777777" w:rsidR="00275F76" w:rsidRDefault="00275F76" w:rsidP="001A03CD">
      <w:pPr>
        <w:pStyle w:val="Proposal"/>
        <w:numPr>
          <w:ilvl w:val="0"/>
          <w:numId w:val="0"/>
        </w:numPr>
        <w:ind w:left="1304" w:hanging="1304"/>
        <w:rPr>
          <w:rFonts w:eastAsiaTheme="minorEastAsia"/>
        </w:rPr>
      </w:pPr>
    </w:p>
    <w:p w14:paraId="2F778349" w14:textId="43CE7F1B" w:rsidR="0025075F" w:rsidRDefault="00F24188" w:rsidP="00F24188">
      <w:pPr>
        <w:rPr>
          <w:rFonts w:eastAsiaTheme="minorEastAsia"/>
          <w:lang w:eastAsia="zh-CN"/>
        </w:rPr>
      </w:pPr>
      <w:r>
        <w:rPr>
          <w:rFonts w:eastAsiaTheme="minorEastAsia"/>
        </w:rPr>
        <w:t>Another aspect is after SCG</w:t>
      </w:r>
      <w:r>
        <w:rPr>
          <w:rFonts w:eastAsiaTheme="minorEastAsia" w:hint="eastAsia"/>
          <w:lang w:eastAsia="zh-CN"/>
        </w:rPr>
        <w:t xml:space="preserve"> </w:t>
      </w:r>
      <w:r>
        <w:rPr>
          <w:rFonts w:eastAsiaTheme="minorEastAsia"/>
          <w:lang w:eastAsia="zh-CN"/>
        </w:rPr>
        <w:t xml:space="preserve">selective activation execution and UE </w:t>
      </w:r>
      <w:r w:rsidR="00195BA6">
        <w:rPr>
          <w:rFonts w:eastAsiaTheme="minorEastAsia"/>
          <w:lang w:eastAsia="zh-CN"/>
        </w:rPr>
        <w:t xml:space="preserve">accesses to a target SCG successfully, </w:t>
      </w:r>
      <w:r w:rsidR="009A4206">
        <w:rPr>
          <w:rFonts w:eastAsiaTheme="minorEastAsia"/>
          <w:lang w:eastAsia="zh-CN"/>
        </w:rPr>
        <w:t>how does UE send the SN RRC Reconfiguration Complete message to the network. Note that in legacy Rel16 intra-SN CPC and Rel17 CPAC, different approaches are used:</w:t>
      </w:r>
    </w:p>
    <w:p w14:paraId="568C7761" w14:textId="231C2A62" w:rsidR="009A4206" w:rsidRDefault="00F23B3D" w:rsidP="009A4206">
      <w:pPr>
        <w:pStyle w:val="ListParagraph"/>
        <w:numPr>
          <w:ilvl w:val="0"/>
          <w:numId w:val="19"/>
        </w:numPr>
        <w:rPr>
          <w:rFonts w:eastAsiaTheme="minorEastAsia"/>
        </w:rPr>
      </w:pPr>
      <w:r>
        <w:rPr>
          <w:rFonts w:eastAsiaTheme="minorEastAsia"/>
        </w:rPr>
        <w:t xml:space="preserve">For Rel16 intra-SN CPC, </w:t>
      </w:r>
      <w:r w:rsidR="0002595C">
        <w:rPr>
          <w:rFonts w:eastAsiaTheme="minorEastAsia"/>
        </w:rPr>
        <w:t xml:space="preserve">after CPC execution, </w:t>
      </w:r>
      <w:r>
        <w:rPr>
          <w:rFonts w:eastAsiaTheme="minorEastAsia"/>
        </w:rPr>
        <w:t xml:space="preserve">the SN RRC Reconfiguration Complete message is </w:t>
      </w:r>
      <w:r w:rsidR="0002595C">
        <w:rPr>
          <w:rFonts w:eastAsiaTheme="minorEastAsia"/>
        </w:rPr>
        <w:t xml:space="preserve">conveyed in </w:t>
      </w:r>
      <w:r w:rsidR="00EC1D37" w:rsidRPr="00EC1D37">
        <w:rPr>
          <w:rFonts w:eastAsiaTheme="minorEastAsia"/>
        </w:rPr>
        <w:t>ULInformationTransferMRDC</w:t>
      </w:r>
      <w:r w:rsidR="00EC1D37">
        <w:rPr>
          <w:rFonts w:eastAsiaTheme="minorEastAsia"/>
        </w:rPr>
        <w:t xml:space="preserve"> message to MN, if SRB3 is not configured. MN forwards to the SN. </w:t>
      </w:r>
    </w:p>
    <w:p w14:paraId="3D21D63C" w14:textId="3656A761" w:rsidR="00EC1D37" w:rsidRPr="009A4206" w:rsidRDefault="00EC1D37" w:rsidP="00907784">
      <w:pPr>
        <w:pStyle w:val="ListParagraph"/>
        <w:numPr>
          <w:ilvl w:val="0"/>
          <w:numId w:val="19"/>
        </w:numPr>
        <w:rPr>
          <w:rFonts w:eastAsiaTheme="minorEastAsia"/>
        </w:rPr>
      </w:pPr>
      <w:r>
        <w:rPr>
          <w:rFonts w:eastAsiaTheme="minorEastAsia"/>
        </w:rPr>
        <w:t xml:space="preserve">For Rel17 CPAC, after CPAC execution, the SN RRC Reconfiguration Complete message is conveyed in MN RRC Reconfiguration Complete message to MN. MN forwards to the corresponding target SN. </w:t>
      </w:r>
    </w:p>
    <w:p w14:paraId="7060B3F2" w14:textId="1B90FEE2" w:rsidR="0025075F" w:rsidRDefault="00EC1D37" w:rsidP="00EC1D37">
      <w:pPr>
        <w:rPr>
          <w:rFonts w:eastAsiaTheme="minorEastAsia"/>
        </w:rPr>
      </w:pPr>
      <w:r>
        <w:rPr>
          <w:rFonts w:eastAsiaTheme="minorEastAsia"/>
        </w:rPr>
        <w:t>For Rel18 SCG selective activation, considering both intra-SN SCG selective activation and inter-SN SCG selective activation are going to be supported, the SN RRC Reconfiguration Complete message transmission after PSCell switch can follow similar approaches in the legacy. That is</w:t>
      </w:r>
    </w:p>
    <w:p w14:paraId="050C04DE" w14:textId="6DD0D3F5" w:rsidR="00EC1D37" w:rsidRDefault="00EC1D37" w:rsidP="00EC1D37">
      <w:pPr>
        <w:pStyle w:val="ListParagraph"/>
        <w:numPr>
          <w:ilvl w:val="0"/>
          <w:numId w:val="19"/>
        </w:numPr>
        <w:rPr>
          <w:rFonts w:eastAsiaTheme="minorEastAsia"/>
        </w:rPr>
      </w:pPr>
      <w:r>
        <w:rPr>
          <w:rFonts w:eastAsiaTheme="minorEastAsia"/>
        </w:rPr>
        <w:t xml:space="preserve">For intra-SN SCG selective activation, after PSCell switch execution, the SN RRC Reconfiguration Complete message is conveyed in </w:t>
      </w:r>
      <w:r w:rsidRPr="00EC1D37">
        <w:rPr>
          <w:rFonts w:eastAsiaTheme="minorEastAsia"/>
        </w:rPr>
        <w:t>ULInformationTransferMRDC</w:t>
      </w:r>
      <w:r>
        <w:rPr>
          <w:rFonts w:eastAsiaTheme="minorEastAsia"/>
        </w:rPr>
        <w:t xml:space="preserve"> message to MN, if SRB3 is not configured.</w:t>
      </w:r>
    </w:p>
    <w:p w14:paraId="04E96DA6" w14:textId="4422468B" w:rsidR="00EC1D37" w:rsidRPr="00EC1D37" w:rsidRDefault="00EC1D37" w:rsidP="00907784">
      <w:pPr>
        <w:pStyle w:val="ListParagraph"/>
        <w:numPr>
          <w:ilvl w:val="0"/>
          <w:numId w:val="19"/>
        </w:numPr>
        <w:rPr>
          <w:rFonts w:eastAsiaTheme="minorEastAsia"/>
        </w:rPr>
      </w:pPr>
      <w:r>
        <w:rPr>
          <w:rFonts w:eastAsiaTheme="minorEastAsia"/>
        </w:rPr>
        <w:t>For inter-SN SCG selective activation (no matter if it is MN initiated or SN initiated), after PSCell switch execution, the SN RRC Reconfiguration Complete message is conveyed in MN RRC Reconfiguration Complete message to MN.</w:t>
      </w:r>
    </w:p>
    <w:p w14:paraId="1D3A1D97" w14:textId="77777777" w:rsidR="00EC1D37" w:rsidRDefault="00EC1D37" w:rsidP="001A03CD">
      <w:pPr>
        <w:pStyle w:val="Proposal"/>
        <w:numPr>
          <w:ilvl w:val="0"/>
          <w:numId w:val="0"/>
        </w:numPr>
        <w:ind w:left="1304" w:hanging="1304"/>
        <w:rPr>
          <w:rFonts w:eastAsiaTheme="minorEastAsia"/>
        </w:rPr>
      </w:pPr>
    </w:p>
    <w:p w14:paraId="5F53203B" w14:textId="5DF7F526" w:rsidR="00EC1D37" w:rsidRDefault="00EC1D37" w:rsidP="00EC1D37">
      <w:pPr>
        <w:pStyle w:val="Proposal"/>
        <w:rPr>
          <w:rFonts w:eastAsiaTheme="minorEastAsia"/>
        </w:rPr>
      </w:pPr>
      <w:bookmarkStart w:id="25" w:name="_Toc131751050"/>
      <w:r>
        <w:rPr>
          <w:rFonts w:eastAsiaTheme="minorEastAsia"/>
        </w:rPr>
        <w:t xml:space="preserve">For intra-SN SCG selective activation, after PSCell switch execution, the SN RRC Reconfiguration Complete message is conveyed in </w:t>
      </w:r>
      <w:r w:rsidRPr="00EC1D37">
        <w:rPr>
          <w:rFonts w:eastAsiaTheme="minorEastAsia"/>
        </w:rPr>
        <w:t>ULInformationTransferMRDC</w:t>
      </w:r>
      <w:r>
        <w:rPr>
          <w:rFonts w:eastAsiaTheme="minorEastAsia"/>
        </w:rPr>
        <w:t xml:space="preserve"> message to MN, if SRB3 is not configured.</w:t>
      </w:r>
      <w:bookmarkEnd w:id="25"/>
    </w:p>
    <w:p w14:paraId="75652819" w14:textId="5FEBA4F6" w:rsidR="00EC1D37" w:rsidRPr="00EC1D37" w:rsidRDefault="00EC1D37" w:rsidP="00EC1D37">
      <w:pPr>
        <w:pStyle w:val="Proposal"/>
        <w:rPr>
          <w:rFonts w:eastAsiaTheme="minorEastAsia"/>
        </w:rPr>
      </w:pPr>
      <w:bookmarkStart w:id="26" w:name="_Toc131751051"/>
      <w:r>
        <w:rPr>
          <w:rFonts w:eastAsiaTheme="minorEastAsia"/>
        </w:rPr>
        <w:t>For inter-SN SCG selective activation (no matter if it is MN initiated or SN initiated), after PSCell switch execution, the SN RRC Reconfiguration Complete message is conveyed in MN RRC Reconfiguration Complete message to MN.</w:t>
      </w:r>
      <w:bookmarkEnd w:id="26"/>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bookmarkStart w:id="27" w:name="_Toc131603979"/>
      <w:bookmarkStart w:id="28" w:name="_Toc131604016"/>
      <w:bookmarkStart w:id="29" w:name="_Toc131609154"/>
      <w:bookmarkEnd w:id="27"/>
      <w:bookmarkEnd w:id="28"/>
      <w:bookmarkEnd w:id="29"/>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4B24EBEC" w14:textId="288CA93F" w:rsidR="003D4D83"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31751028" w:history="1">
        <w:r w:rsidR="003D4D83" w:rsidRPr="00404FD7">
          <w:rPr>
            <w:rStyle w:val="Hyperlink"/>
            <w:noProof/>
            <w14:scene3d>
              <w14:camera w14:prst="orthographicFront"/>
              <w14:lightRig w14:rig="threePt" w14:dir="t">
                <w14:rot w14:lat="0" w14:lon="0" w14:rev="0"/>
              </w14:lightRig>
            </w14:scene3d>
          </w:rPr>
          <w:t>Observation 1</w:t>
        </w:r>
        <w:r w:rsidR="003D4D83">
          <w:rPr>
            <w:rFonts w:asciiTheme="minorHAnsi" w:eastAsiaTheme="minorEastAsia" w:hAnsiTheme="minorHAnsi" w:cstheme="minorBidi"/>
            <w:b w:val="0"/>
            <w:noProof/>
            <w:sz w:val="22"/>
            <w:szCs w:val="22"/>
            <w:lang w:val="en-US" w:eastAsia="zh-CN"/>
          </w:rPr>
          <w:tab/>
        </w:r>
        <w:r w:rsidR="003D4D83" w:rsidRPr="00404FD7">
          <w:rPr>
            <w:rStyle w:val="Hyperlink"/>
            <w:noProof/>
          </w:rPr>
          <w:t>In legacy SN change or inter SN CPC, the source PSCell configuration is taken as the reference and is provided to the target SN for delta configuration.</w:t>
        </w:r>
      </w:hyperlink>
    </w:p>
    <w:p w14:paraId="7E6CB4BC" w14:textId="627B9E4A"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02017DF3" w14:textId="759DCD9D" w:rsidR="003D4D83" w:rsidRDefault="00DB220C">
      <w:pPr>
        <w:pStyle w:val="TableofFigures"/>
        <w:tabs>
          <w:tab w:val="left" w:pos="1418"/>
          <w:tab w:val="right" w:leader="dot" w:pos="9855"/>
        </w:tabs>
        <w:rPr>
          <w:rStyle w:val="Hyperlink"/>
          <w:noProo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31751031" w:history="1">
        <w:r w:rsidR="003D4D83" w:rsidRPr="009E093B">
          <w:rPr>
            <w:rStyle w:val="Hyperlink"/>
            <w:noProof/>
          </w:rPr>
          <w:t>Proposal 1</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RAN2 is suggested to name the SCG selective activation procedure as consecutive CPC.</w:t>
        </w:r>
      </w:hyperlink>
    </w:p>
    <w:p w14:paraId="75B61BE9" w14:textId="192AA361" w:rsidR="003D4D83" w:rsidRDefault="003D4D83" w:rsidP="003D4D83">
      <w:pPr>
        <w:rPr>
          <w:rFonts w:eastAsiaTheme="minorEastAsia"/>
        </w:rPr>
      </w:pPr>
    </w:p>
    <w:p w14:paraId="5867296B" w14:textId="1E92BC83" w:rsidR="003D4D83" w:rsidRPr="003D4D83" w:rsidRDefault="003D4D83" w:rsidP="003D4D83">
      <w:pPr>
        <w:rPr>
          <w:rFonts w:eastAsiaTheme="minorEastAsia"/>
          <w:u w:val="single"/>
        </w:rPr>
      </w:pPr>
      <w:r w:rsidRPr="003D4D83">
        <w:rPr>
          <w:rFonts w:eastAsiaTheme="minorEastAsia"/>
          <w:u w:val="single"/>
        </w:rPr>
        <w:t>Scenario:</w:t>
      </w:r>
    </w:p>
    <w:p w14:paraId="0E49961E" w14:textId="30A3CA53"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32" w:history="1">
        <w:r w:rsidR="003D4D83" w:rsidRPr="009E093B">
          <w:rPr>
            <w:rStyle w:val="Hyperlink"/>
            <w:noProof/>
          </w:rPr>
          <w:t>Proposal 2</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When UE disconnects from SN and enters stand-alone connection, configuration related to SCG selective activation is released.</w:t>
        </w:r>
      </w:hyperlink>
    </w:p>
    <w:p w14:paraId="3810B147" w14:textId="03A9C6D7"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33" w:history="1">
        <w:r w:rsidR="003D4D83" w:rsidRPr="009E093B">
          <w:rPr>
            <w:rStyle w:val="Hyperlink"/>
            <w:noProof/>
          </w:rPr>
          <w:t>Proposal 3</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Similar as Rel16 intra-SN CPC, Rel18 intra-SN SCG selective activation is a procedure without MN involvement, which can be configured by SRB3.</w:t>
        </w:r>
      </w:hyperlink>
    </w:p>
    <w:p w14:paraId="736DB9FF" w14:textId="197A3C27"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34" w:history="1">
        <w:r w:rsidR="003D4D83" w:rsidRPr="009E093B">
          <w:rPr>
            <w:rStyle w:val="Hyperlink"/>
            <w:noProof/>
          </w:rPr>
          <w:t>Proposal 4</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For inter-SN SCG selective activation, RAN2 should support solution that provide all necessary execution conditions when UE is configured with SCG selective activation at the first time.</w:t>
        </w:r>
      </w:hyperlink>
    </w:p>
    <w:p w14:paraId="5385573C" w14:textId="37D42391"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35" w:history="1">
        <w:r w:rsidR="003D4D83" w:rsidRPr="009E093B">
          <w:rPr>
            <w:rStyle w:val="Hyperlink"/>
            <w:noProof/>
          </w:rPr>
          <w:t>Proposal 5</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The configured execution conditions for SCG selective activation can be updated by network.</w:t>
        </w:r>
      </w:hyperlink>
    </w:p>
    <w:p w14:paraId="3D706C58" w14:textId="2859CC3D"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36" w:history="1">
        <w:r w:rsidR="003D4D83" w:rsidRPr="009E093B">
          <w:rPr>
            <w:rStyle w:val="Hyperlink"/>
            <w:noProof/>
          </w:rPr>
          <w:t>Proposal 6</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In SN initiated Inter-SN procedure, A3 and A5 can be supported for SCG selective activation.</w:t>
        </w:r>
      </w:hyperlink>
    </w:p>
    <w:p w14:paraId="1CF933C1" w14:textId="614061AC"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37" w:history="1">
        <w:r w:rsidR="003D4D83" w:rsidRPr="009E093B">
          <w:rPr>
            <w:rStyle w:val="Hyperlink"/>
            <w:noProof/>
          </w:rPr>
          <w:t>Proposal 7</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In SN initiated Inter-SN procedure, RAN2 needs to discuss whether the combination of A3 and A5 can be supported if A3 and A5 can be supported.</w:t>
        </w:r>
      </w:hyperlink>
    </w:p>
    <w:p w14:paraId="1F43270A" w14:textId="7B460E8E" w:rsidR="003D4D83" w:rsidRDefault="0055592A">
      <w:pPr>
        <w:pStyle w:val="TableofFigures"/>
        <w:tabs>
          <w:tab w:val="left" w:pos="1418"/>
          <w:tab w:val="right" w:leader="dot" w:pos="9855"/>
        </w:tabs>
        <w:rPr>
          <w:rStyle w:val="Hyperlink"/>
          <w:noProof/>
        </w:rPr>
      </w:pPr>
      <w:hyperlink w:anchor="_Toc131751038" w:history="1">
        <w:r w:rsidR="003D4D83" w:rsidRPr="009E093B">
          <w:rPr>
            <w:rStyle w:val="Hyperlink"/>
            <w:noProof/>
          </w:rPr>
          <w:t>Proposal 8</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RAN2 does not support the coexistence of SCG selective activation and CPC.</w:t>
        </w:r>
      </w:hyperlink>
    </w:p>
    <w:p w14:paraId="5A6D6CA3" w14:textId="77777777" w:rsidR="003D4D83" w:rsidRDefault="003D4D83" w:rsidP="003D4D83">
      <w:pPr>
        <w:rPr>
          <w:rFonts w:eastAsiaTheme="minorEastAsia"/>
        </w:rPr>
      </w:pPr>
    </w:p>
    <w:p w14:paraId="5DF7542D" w14:textId="225DCE93" w:rsidR="003D4D83" w:rsidRPr="003D4D83" w:rsidRDefault="003D4D83" w:rsidP="003D4D83">
      <w:pPr>
        <w:rPr>
          <w:rFonts w:eastAsiaTheme="minorEastAsia"/>
          <w:u w:val="single"/>
        </w:rPr>
      </w:pPr>
      <w:r>
        <w:rPr>
          <w:rFonts w:eastAsiaTheme="minorEastAsia"/>
          <w:u w:val="single"/>
        </w:rPr>
        <w:t>Conditional reconfiguration</w:t>
      </w:r>
      <w:r w:rsidRPr="003D4D83">
        <w:rPr>
          <w:rFonts w:eastAsiaTheme="minorEastAsia"/>
          <w:u w:val="single"/>
        </w:rPr>
        <w:t>:</w:t>
      </w:r>
    </w:p>
    <w:p w14:paraId="6E3D7FC0" w14:textId="011864CA"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39" w:history="1">
        <w:r w:rsidR="003D4D83" w:rsidRPr="009E093B">
          <w:rPr>
            <w:rStyle w:val="Hyperlink"/>
            <w:noProof/>
          </w:rPr>
          <w:t>Proposal 9</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The RRC conditional reconfiguration message shall distinguish the conditional reconfiguration(s) for SCG selective activation from the conditional reconfiguration(s) for legacy CPA/CPC.</w:t>
        </w:r>
      </w:hyperlink>
    </w:p>
    <w:p w14:paraId="485ACFC7" w14:textId="54CB0323"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40" w:history="1">
        <w:r w:rsidR="003D4D83" w:rsidRPr="009E093B">
          <w:rPr>
            <w:rStyle w:val="Hyperlink"/>
            <w:noProof/>
          </w:rPr>
          <w:t>Proposal 10</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When configuring the initial source PSCell as a candidate PSCell for the subsequent SCG selective activation, NW may not need to provide again the configuration if the current configuration (which is known to UE) will be reused.</w:t>
        </w:r>
      </w:hyperlink>
    </w:p>
    <w:p w14:paraId="5EE1D5D7" w14:textId="534CCBDC"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41" w:history="1">
        <w:r w:rsidR="003D4D83" w:rsidRPr="009E093B">
          <w:rPr>
            <w:rStyle w:val="Hyperlink"/>
            <w:noProof/>
          </w:rPr>
          <w:t>Proposal 11</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RAN2 discusses how to configure the execution condition for candidate PSCell in SCG selective activation considering the change of source PSCell, e.g.,</w:t>
        </w:r>
      </w:hyperlink>
    </w:p>
    <w:p w14:paraId="18D57D10" w14:textId="57C58614" w:rsidR="003D4D83" w:rsidRDefault="0055592A">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1042" w:history="1">
        <w:r w:rsidR="003D4D83" w:rsidRPr="009E093B">
          <w:rPr>
            <w:rStyle w:val="Hyperlink"/>
            <w:noProof/>
          </w:rPr>
          <w:t>a.</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if the candidate PSCell should be configured with different execution conditions for different possible source PSCells, or</w:t>
        </w:r>
      </w:hyperlink>
    </w:p>
    <w:p w14:paraId="512B8E20" w14:textId="0223E773" w:rsidR="003D4D83" w:rsidRDefault="0055592A">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1043" w:history="1">
        <w:r w:rsidR="003D4D83" w:rsidRPr="009E093B">
          <w:rPr>
            <w:rStyle w:val="Hyperlink"/>
            <w:noProof/>
          </w:rPr>
          <w:t>b.</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if the same execution condition applies to any possible source PSCells.</w:t>
        </w:r>
      </w:hyperlink>
    </w:p>
    <w:p w14:paraId="0EF84E20" w14:textId="6FE978C0"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44" w:history="1">
        <w:r w:rsidR="003D4D83" w:rsidRPr="009E093B">
          <w:rPr>
            <w:rStyle w:val="Hyperlink"/>
            <w:noProof/>
          </w:rPr>
          <w:t>Proposal 12</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 xml:space="preserve">The existing fields in </w:t>
        </w:r>
        <w:r w:rsidR="003D4D83" w:rsidRPr="009E093B">
          <w:rPr>
            <w:rStyle w:val="Hyperlink"/>
            <w:i/>
            <w:iCs/>
            <w:noProof/>
          </w:rPr>
          <w:t>CG-ConfigInfo</w:t>
        </w:r>
        <w:r w:rsidR="003D4D83" w:rsidRPr="009E093B">
          <w:rPr>
            <w:rStyle w:val="Hyperlink"/>
            <w:noProof/>
          </w:rPr>
          <w:t xml:space="preserve"> message, such as scg-RB-Config and sourceConfigSCG, are used to transfer the reference configuration from MN to target SN for delta configuration for SCG selective activation.</w:t>
        </w:r>
      </w:hyperlink>
    </w:p>
    <w:p w14:paraId="66D9D5B3" w14:textId="6DA06CB2"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45" w:history="1">
        <w:r w:rsidR="003D4D83" w:rsidRPr="009E093B">
          <w:rPr>
            <w:rStyle w:val="Hyperlink"/>
            <w:noProof/>
          </w:rPr>
          <w:t>Proposal 13</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If UE is connected to a PSCell when SCG selective activation is configured, the initial source SCG configuration (when UE is configured with SCG selective activation at the first place) can be taken as the reference for SCG selective activation configuration and the subsequent PSCell change execution. NW does not need to provide a separate set of reference configuration to UE when configuring SCG selective activation.</w:t>
        </w:r>
      </w:hyperlink>
    </w:p>
    <w:p w14:paraId="4DE81715" w14:textId="7296E0FB" w:rsidR="003D4D83" w:rsidRDefault="0055592A">
      <w:pPr>
        <w:pStyle w:val="TableofFigures"/>
        <w:tabs>
          <w:tab w:val="left" w:pos="1418"/>
          <w:tab w:val="right" w:leader="dot" w:pos="9855"/>
        </w:tabs>
        <w:rPr>
          <w:rStyle w:val="Hyperlink"/>
          <w:noProof/>
        </w:rPr>
      </w:pPr>
      <w:hyperlink w:anchor="_Toc131751046" w:history="1">
        <w:r w:rsidR="003D4D83" w:rsidRPr="009E093B">
          <w:rPr>
            <w:rStyle w:val="Hyperlink"/>
            <w:noProof/>
          </w:rPr>
          <w:t>Proposal 14</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If UE is not connected to a PSCell when SCG selective activation is configured, RAN2 discusses if/how MN or target SN can generate a separate set of reference configuration for SCG selective activation configuration and the subsequent PSCell change execution.</w:t>
        </w:r>
      </w:hyperlink>
    </w:p>
    <w:p w14:paraId="04A1103D" w14:textId="77777777" w:rsidR="003D4D83" w:rsidRDefault="003D4D83" w:rsidP="003D4D83">
      <w:pPr>
        <w:rPr>
          <w:rFonts w:eastAsiaTheme="minorEastAsia"/>
        </w:rPr>
      </w:pPr>
    </w:p>
    <w:p w14:paraId="2D99CEFD" w14:textId="3040C980" w:rsidR="003D4D83" w:rsidRPr="003D4D83" w:rsidRDefault="003D4D83" w:rsidP="003D4D83">
      <w:pPr>
        <w:rPr>
          <w:rFonts w:eastAsiaTheme="minorEastAsia"/>
          <w:u w:val="single"/>
        </w:rPr>
      </w:pPr>
      <w:r w:rsidRPr="003D4D83">
        <w:rPr>
          <w:rFonts w:eastAsiaTheme="minorEastAsia"/>
          <w:u w:val="single"/>
        </w:rPr>
        <w:t>Security:</w:t>
      </w:r>
    </w:p>
    <w:p w14:paraId="5BCA5F69" w14:textId="77B75DEB"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47" w:history="1">
        <w:r w:rsidR="003D4D83" w:rsidRPr="009E093B">
          <w:rPr>
            <w:rStyle w:val="Hyperlink"/>
            <w:noProof/>
          </w:rPr>
          <w:t>Proposal 15</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RAN2 confirms that for intra-SN SCG selective activation the KgNB/sk-counter can remain the same during SCG selective activation unless reconfigured by network via RRC reconfiguration.</w:t>
        </w:r>
      </w:hyperlink>
    </w:p>
    <w:p w14:paraId="7DBB36BA" w14:textId="648903B3" w:rsidR="003D4D83" w:rsidRDefault="0055592A">
      <w:pPr>
        <w:pStyle w:val="TableofFigures"/>
        <w:tabs>
          <w:tab w:val="left" w:pos="1418"/>
          <w:tab w:val="right" w:leader="dot" w:pos="9855"/>
        </w:tabs>
        <w:rPr>
          <w:rStyle w:val="Hyperlink"/>
          <w:noProof/>
        </w:rPr>
      </w:pPr>
      <w:hyperlink w:anchor="_Toc131751048" w:history="1">
        <w:r w:rsidR="003D4D83" w:rsidRPr="009E093B">
          <w:rPr>
            <w:rStyle w:val="Hyperlink"/>
            <w:noProof/>
          </w:rPr>
          <w:t>Proposal 16</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If inter-SN SCG selective activation is supported, RAN2 supports configuring a list of sk-counters for one candidate SCG to avoid security update via RRC reconfiguration during SCG selective activation.</w:t>
        </w:r>
      </w:hyperlink>
    </w:p>
    <w:p w14:paraId="630A8CFA" w14:textId="77777777" w:rsidR="003D4D83" w:rsidRDefault="003D4D83" w:rsidP="003D4D83">
      <w:pPr>
        <w:rPr>
          <w:rFonts w:eastAsiaTheme="minorEastAsia"/>
        </w:rPr>
      </w:pPr>
    </w:p>
    <w:p w14:paraId="77D99F91" w14:textId="4E65A796" w:rsidR="003D4D83" w:rsidRPr="003D4D83" w:rsidRDefault="003D4D83" w:rsidP="003D4D83">
      <w:pPr>
        <w:rPr>
          <w:rFonts w:eastAsiaTheme="minorEastAsia"/>
          <w:u w:val="single"/>
        </w:rPr>
      </w:pPr>
      <w:r w:rsidRPr="003D4D83">
        <w:rPr>
          <w:rFonts w:eastAsiaTheme="minorEastAsia"/>
          <w:u w:val="single"/>
        </w:rPr>
        <w:t>Others:</w:t>
      </w:r>
    </w:p>
    <w:p w14:paraId="122F79E1" w14:textId="303789D4"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49" w:history="1">
        <w:r w:rsidR="003D4D83" w:rsidRPr="009E093B">
          <w:rPr>
            <w:rStyle w:val="Hyperlink"/>
            <w:noProof/>
          </w:rPr>
          <w:t>Proposal 17</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RAN2 can discuss early DL/UL sync for LTM can be extended to SCG selective activation if time is allowed.</w:t>
        </w:r>
      </w:hyperlink>
    </w:p>
    <w:p w14:paraId="42636D67" w14:textId="2D1AD448"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50" w:history="1">
        <w:r w:rsidR="003D4D83" w:rsidRPr="009E093B">
          <w:rPr>
            <w:rStyle w:val="Hyperlink"/>
            <w:noProof/>
          </w:rPr>
          <w:t>Proposal 18</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For intra-SN SCG selective activation, after PSCell switch execution, the SN RRC Reconfiguration Complete message is conveyed in ULInformationTransferMRDC message to MN, if SRB3 is not configured.</w:t>
        </w:r>
      </w:hyperlink>
    </w:p>
    <w:p w14:paraId="7B68D8E3" w14:textId="59D4B034" w:rsidR="003D4D83" w:rsidRDefault="005559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051" w:history="1">
        <w:r w:rsidR="003D4D83" w:rsidRPr="009E093B">
          <w:rPr>
            <w:rStyle w:val="Hyperlink"/>
            <w:noProof/>
          </w:rPr>
          <w:t>Proposal 19</w:t>
        </w:r>
        <w:r w:rsidR="003D4D83">
          <w:rPr>
            <w:rFonts w:asciiTheme="minorHAnsi" w:eastAsiaTheme="minorEastAsia" w:hAnsiTheme="minorHAnsi" w:cstheme="minorBidi"/>
            <w:b w:val="0"/>
            <w:noProof/>
            <w:sz w:val="22"/>
            <w:szCs w:val="22"/>
            <w:lang w:val="en-US" w:eastAsia="zh-CN"/>
          </w:rPr>
          <w:tab/>
        </w:r>
        <w:r w:rsidR="003D4D83" w:rsidRPr="009E093B">
          <w:rPr>
            <w:rStyle w:val="Hyperlink"/>
            <w:noProof/>
          </w:rPr>
          <w:t>For inter-SN SCG selective activation (no matter if it is MN initiated or SN initiated), after PSCell switch execution, the SN RRC Reconfiguration Complete message is conveyed in MN RRC Reconfiguration Complete message to MN.</w:t>
        </w:r>
      </w:hyperlink>
    </w:p>
    <w:p w14:paraId="433300D9" w14:textId="00557FD1"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AC31F" w14:textId="77777777" w:rsidR="00BE3D7C" w:rsidRDefault="00BE3D7C">
      <w:pPr>
        <w:spacing w:after="0"/>
      </w:pPr>
      <w:r>
        <w:separator/>
      </w:r>
    </w:p>
  </w:endnote>
  <w:endnote w:type="continuationSeparator" w:id="0">
    <w:p w14:paraId="732EE562" w14:textId="77777777" w:rsidR="00BE3D7C" w:rsidRDefault="00BE3D7C">
      <w:pPr>
        <w:spacing w:after="0"/>
      </w:pPr>
      <w:r>
        <w:continuationSeparator/>
      </w:r>
    </w:p>
  </w:endnote>
  <w:endnote w:type="continuationNotice" w:id="1">
    <w:p w14:paraId="7A229010" w14:textId="77777777" w:rsidR="00BE3D7C" w:rsidRDefault="00BE3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96B98" w14:textId="77777777" w:rsidR="00BE3D7C" w:rsidRDefault="00BE3D7C">
      <w:pPr>
        <w:spacing w:after="0"/>
      </w:pPr>
      <w:r>
        <w:separator/>
      </w:r>
    </w:p>
  </w:footnote>
  <w:footnote w:type="continuationSeparator" w:id="0">
    <w:p w14:paraId="424F74F6" w14:textId="77777777" w:rsidR="00BE3D7C" w:rsidRDefault="00BE3D7C">
      <w:pPr>
        <w:spacing w:after="0"/>
      </w:pPr>
      <w:r>
        <w:continuationSeparator/>
      </w:r>
    </w:p>
  </w:footnote>
  <w:footnote w:type="continuationNotice" w:id="1">
    <w:p w14:paraId="21DB975C" w14:textId="77777777" w:rsidR="00BE3D7C" w:rsidRDefault="00BE3D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252DA"/>
    <w:multiLevelType w:val="hybridMultilevel"/>
    <w:tmpl w:val="F5C2DF1C"/>
    <w:lvl w:ilvl="0" w:tplc="23F24C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5"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99221">
    <w:abstractNumId w:val="18"/>
  </w:num>
  <w:num w:numId="2" w16cid:durableId="598294069">
    <w:abstractNumId w:val="17"/>
  </w:num>
  <w:num w:numId="3" w16cid:durableId="661592358">
    <w:abstractNumId w:val="10"/>
  </w:num>
  <w:num w:numId="4" w16cid:durableId="122307517">
    <w:abstractNumId w:val="2"/>
  </w:num>
  <w:num w:numId="5" w16cid:durableId="201215115">
    <w:abstractNumId w:val="8"/>
  </w:num>
  <w:num w:numId="6" w16cid:durableId="723871591">
    <w:abstractNumId w:val="11"/>
  </w:num>
  <w:num w:numId="7" w16cid:durableId="2112431643">
    <w:abstractNumId w:val="15"/>
  </w:num>
  <w:num w:numId="8" w16cid:durableId="892036358">
    <w:abstractNumId w:val="19"/>
  </w:num>
  <w:num w:numId="9" w16cid:durableId="1997604741">
    <w:abstractNumId w:val="14"/>
  </w:num>
  <w:num w:numId="10" w16cid:durableId="1393890522">
    <w:abstractNumId w:val="12"/>
  </w:num>
  <w:num w:numId="11" w16cid:durableId="604504141">
    <w:abstractNumId w:val="8"/>
    <w:lvlOverride w:ilvl="0">
      <w:startOverride w:val="1"/>
    </w:lvlOverride>
  </w:num>
  <w:num w:numId="12" w16cid:durableId="1890998181">
    <w:abstractNumId w:val="11"/>
    <w:lvlOverride w:ilvl="0">
      <w:startOverride w:val="1"/>
    </w:lvlOverride>
  </w:num>
  <w:num w:numId="13" w16cid:durableId="183596501">
    <w:abstractNumId w:val="8"/>
    <w:lvlOverride w:ilvl="0">
      <w:startOverride w:val="1"/>
    </w:lvlOverride>
  </w:num>
  <w:num w:numId="14" w16cid:durableId="1529756011">
    <w:abstractNumId w:val="20"/>
  </w:num>
  <w:num w:numId="15" w16cid:durableId="865749208">
    <w:abstractNumId w:val="7"/>
  </w:num>
  <w:num w:numId="16" w16cid:durableId="1432891729">
    <w:abstractNumId w:val="16"/>
  </w:num>
  <w:num w:numId="17" w16cid:durableId="665865748">
    <w:abstractNumId w:val="1"/>
  </w:num>
  <w:num w:numId="18" w16cid:durableId="119542332">
    <w:abstractNumId w:val="6"/>
  </w:num>
  <w:num w:numId="19" w16cid:durableId="1765609409">
    <w:abstractNumId w:val="3"/>
  </w:num>
  <w:num w:numId="20" w16cid:durableId="514418625">
    <w:abstractNumId w:val="8"/>
  </w:num>
  <w:num w:numId="21" w16cid:durableId="1786339232">
    <w:abstractNumId w:val="9"/>
  </w:num>
  <w:num w:numId="22" w16cid:durableId="788165103">
    <w:abstractNumId w:val="13"/>
  </w:num>
  <w:num w:numId="23" w16cid:durableId="1916544473">
    <w:abstractNumId w:val="4"/>
  </w:num>
  <w:num w:numId="24" w16cid:durableId="1331568388">
    <w:abstractNumId w:val="19"/>
  </w:num>
  <w:num w:numId="25" w16cid:durableId="1172331886">
    <w:abstractNumId w:val="0"/>
  </w:num>
  <w:num w:numId="26" w16cid:durableId="1673289229">
    <w:abstractNumId w:val="5"/>
  </w:num>
  <w:num w:numId="27" w16cid:durableId="1576550268">
    <w:abstractNumId w:val="19"/>
  </w:num>
  <w:num w:numId="28" w16cid:durableId="14820382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4C6"/>
    <w:rsid w:val="00010B23"/>
    <w:rsid w:val="00011B32"/>
    <w:rsid w:val="0001447C"/>
    <w:rsid w:val="000152BF"/>
    <w:rsid w:val="00015439"/>
    <w:rsid w:val="0001548E"/>
    <w:rsid w:val="00015561"/>
    <w:rsid w:val="000160B4"/>
    <w:rsid w:val="000161EA"/>
    <w:rsid w:val="00016F2D"/>
    <w:rsid w:val="00017F23"/>
    <w:rsid w:val="00023C76"/>
    <w:rsid w:val="00023E1B"/>
    <w:rsid w:val="00025166"/>
    <w:rsid w:val="0002595C"/>
    <w:rsid w:val="00026824"/>
    <w:rsid w:val="0002710A"/>
    <w:rsid w:val="0002751E"/>
    <w:rsid w:val="00027610"/>
    <w:rsid w:val="0003076B"/>
    <w:rsid w:val="00031A32"/>
    <w:rsid w:val="000320AF"/>
    <w:rsid w:val="000323CC"/>
    <w:rsid w:val="00032A3D"/>
    <w:rsid w:val="0003318D"/>
    <w:rsid w:val="00034F96"/>
    <w:rsid w:val="00034FAF"/>
    <w:rsid w:val="000351B7"/>
    <w:rsid w:val="000352E6"/>
    <w:rsid w:val="000352F5"/>
    <w:rsid w:val="00035C06"/>
    <w:rsid w:val="00036372"/>
    <w:rsid w:val="00037418"/>
    <w:rsid w:val="00040BA1"/>
    <w:rsid w:val="00040C2C"/>
    <w:rsid w:val="0004170C"/>
    <w:rsid w:val="00041AB4"/>
    <w:rsid w:val="00042096"/>
    <w:rsid w:val="00042319"/>
    <w:rsid w:val="00043A56"/>
    <w:rsid w:val="00044ACC"/>
    <w:rsid w:val="00044D43"/>
    <w:rsid w:val="00044D58"/>
    <w:rsid w:val="00045418"/>
    <w:rsid w:val="000455D1"/>
    <w:rsid w:val="00045B6F"/>
    <w:rsid w:val="00046BB2"/>
    <w:rsid w:val="00050EE9"/>
    <w:rsid w:val="00050F9D"/>
    <w:rsid w:val="00051EF1"/>
    <w:rsid w:val="00052481"/>
    <w:rsid w:val="00052ACC"/>
    <w:rsid w:val="00052C2A"/>
    <w:rsid w:val="00053DA9"/>
    <w:rsid w:val="0005523F"/>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B30"/>
    <w:rsid w:val="0006710A"/>
    <w:rsid w:val="00067599"/>
    <w:rsid w:val="00070359"/>
    <w:rsid w:val="000708F1"/>
    <w:rsid w:val="0007112F"/>
    <w:rsid w:val="000713D1"/>
    <w:rsid w:val="0007222A"/>
    <w:rsid w:val="00072675"/>
    <w:rsid w:val="00073254"/>
    <w:rsid w:val="00073385"/>
    <w:rsid w:val="00075387"/>
    <w:rsid w:val="00075F1F"/>
    <w:rsid w:val="00076341"/>
    <w:rsid w:val="00077026"/>
    <w:rsid w:val="00077485"/>
    <w:rsid w:val="00077829"/>
    <w:rsid w:val="00081774"/>
    <w:rsid w:val="0008191B"/>
    <w:rsid w:val="00081CE6"/>
    <w:rsid w:val="0008470A"/>
    <w:rsid w:val="00084976"/>
    <w:rsid w:val="00084A1A"/>
    <w:rsid w:val="000854DA"/>
    <w:rsid w:val="000867B6"/>
    <w:rsid w:val="00086AA3"/>
    <w:rsid w:val="0008704B"/>
    <w:rsid w:val="000878A0"/>
    <w:rsid w:val="00090F1D"/>
    <w:rsid w:val="000933D3"/>
    <w:rsid w:val="000939B8"/>
    <w:rsid w:val="000957C6"/>
    <w:rsid w:val="00095F23"/>
    <w:rsid w:val="00096638"/>
    <w:rsid w:val="00096B3B"/>
    <w:rsid w:val="00096F96"/>
    <w:rsid w:val="000974B1"/>
    <w:rsid w:val="00097AFE"/>
    <w:rsid w:val="000A15E0"/>
    <w:rsid w:val="000A2939"/>
    <w:rsid w:val="000A31C9"/>
    <w:rsid w:val="000A4924"/>
    <w:rsid w:val="000A52FF"/>
    <w:rsid w:val="000A77F9"/>
    <w:rsid w:val="000B0645"/>
    <w:rsid w:val="000B13AB"/>
    <w:rsid w:val="000B2345"/>
    <w:rsid w:val="000B2B1B"/>
    <w:rsid w:val="000B4F24"/>
    <w:rsid w:val="000B5FD4"/>
    <w:rsid w:val="000B67CB"/>
    <w:rsid w:val="000B75D3"/>
    <w:rsid w:val="000C0771"/>
    <w:rsid w:val="000C0FB0"/>
    <w:rsid w:val="000C192F"/>
    <w:rsid w:val="000C2B8B"/>
    <w:rsid w:val="000C3BF6"/>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31C7"/>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3001"/>
    <w:rsid w:val="000F39DA"/>
    <w:rsid w:val="000F433E"/>
    <w:rsid w:val="000F60FF"/>
    <w:rsid w:val="000F6242"/>
    <w:rsid w:val="00100365"/>
    <w:rsid w:val="0010107C"/>
    <w:rsid w:val="00102032"/>
    <w:rsid w:val="001033B4"/>
    <w:rsid w:val="00104FF1"/>
    <w:rsid w:val="001053B7"/>
    <w:rsid w:val="00105830"/>
    <w:rsid w:val="001061B5"/>
    <w:rsid w:val="001065F9"/>
    <w:rsid w:val="0011026A"/>
    <w:rsid w:val="00112B44"/>
    <w:rsid w:val="001130BC"/>
    <w:rsid w:val="00115FF7"/>
    <w:rsid w:val="001176E9"/>
    <w:rsid w:val="00117BBA"/>
    <w:rsid w:val="0012011D"/>
    <w:rsid w:val="00120199"/>
    <w:rsid w:val="00120983"/>
    <w:rsid w:val="001231C3"/>
    <w:rsid w:val="00123BD6"/>
    <w:rsid w:val="00123FF4"/>
    <w:rsid w:val="0012480F"/>
    <w:rsid w:val="001256CE"/>
    <w:rsid w:val="00126817"/>
    <w:rsid w:val="00126DE3"/>
    <w:rsid w:val="001307B0"/>
    <w:rsid w:val="0013096F"/>
    <w:rsid w:val="00131266"/>
    <w:rsid w:val="001313AB"/>
    <w:rsid w:val="0013144E"/>
    <w:rsid w:val="00131BD5"/>
    <w:rsid w:val="00132AD1"/>
    <w:rsid w:val="001335D9"/>
    <w:rsid w:val="0013408E"/>
    <w:rsid w:val="0013435A"/>
    <w:rsid w:val="00134376"/>
    <w:rsid w:val="001346E6"/>
    <w:rsid w:val="00134B74"/>
    <w:rsid w:val="001355BB"/>
    <w:rsid w:val="001363AC"/>
    <w:rsid w:val="001367AD"/>
    <w:rsid w:val="00136B1D"/>
    <w:rsid w:val="00136CBE"/>
    <w:rsid w:val="00141227"/>
    <w:rsid w:val="00141482"/>
    <w:rsid w:val="0014148C"/>
    <w:rsid w:val="00141839"/>
    <w:rsid w:val="00141AC9"/>
    <w:rsid w:val="001423AA"/>
    <w:rsid w:val="00144748"/>
    <w:rsid w:val="0014617A"/>
    <w:rsid w:val="001462A8"/>
    <w:rsid w:val="001463F9"/>
    <w:rsid w:val="00146975"/>
    <w:rsid w:val="00146E02"/>
    <w:rsid w:val="00147072"/>
    <w:rsid w:val="0014779B"/>
    <w:rsid w:val="00147EB8"/>
    <w:rsid w:val="0015034F"/>
    <w:rsid w:val="00150518"/>
    <w:rsid w:val="00151480"/>
    <w:rsid w:val="001524A5"/>
    <w:rsid w:val="00154EFB"/>
    <w:rsid w:val="00160B27"/>
    <w:rsid w:val="00161111"/>
    <w:rsid w:val="00161886"/>
    <w:rsid w:val="00161CB4"/>
    <w:rsid w:val="00162C8A"/>
    <w:rsid w:val="00162DE8"/>
    <w:rsid w:val="001630DF"/>
    <w:rsid w:val="00163377"/>
    <w:rsid w:val="00163EF4"/>
    <w:rsid w:val="00164A7C"/>
    <w:rsid w:val="00164B04"/>
    <w:rsid w:val="00165733"/>
    <w:rsid w:val="001665E4"/>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989"/>
    <w:rsid w:val="00184D79"/>
    <w:rsid w:val="00185AB1"/>
    <w:rsid w:val="00185C8F"/>
    <w:rsid w:val="001863B7"/>
    <w:rsid w:val="001875CA"/>
    <w:rsid w:val="00187895"/>
    <w:rsid w:val="00187C45"/>
    <w:rsid w:val="00191BCF"/>
    <w:rsid w:val="00191BF9"/>
    <w:rsid w:val="00191E7B"/>
    <w:rsid w:val="001920E5"/>
    <w:rsid w:val="00194427"/>
    <w:rsid w:val="001954C0"/>
    <w:rsid w:val="001959BB"/>
    <w:rsid w:val="00195BA6"/>
    <w:rsid w:val="001963FC"/>
    <w:rsid w:val="001A03CD"/>
    <w:rsid w:val="001A0BCA"/>
    <w:rsid w:val="001A0D58"/>
    <w:rsid w:val="001A2A59"/>
    <w:rsid w:val="001A2C9E"/>
    <w:rsid w:val="001A324D"/>
    <w:rsid w:val="001A349C"/>
    <w:rsid w:val="001A3DF8"/>
    <w:rsid w:val="001A4232"/>
    <w:rsid w:val="001A5D03"/>
    <w:rsid w:val="001A6B09"/>
    <w:rsid w:val="001A77C1"/>
    <w:rsid w:val="001A7893"/>
    <w:rsid w:val="001B05FF"/>
    <w:rsid w:val="001B07D3"/>
    <w:rsid w:val="001B1BC8"/>
    <w:rsid w:val="001B1DB2"/>
    <w:rsid w:val="001B2AE0"/>
    <w:rsid w:val="001B5212"/>
    <w:rsid w:val="001B596C"/>
    <w:rsid w:val="001B6E72"/>
    <w:rsid w:val="001B778A"/>
    <w:rsid w:val="001B7E93"/>
    <w:rsid w:val="001C0136"/>
    <w:rsid w:val="001C01D2"/>
    <w:rsid w:val="001C0520"/>
    <w:rsid w:val="001C140C"/>
    <w:rsid w:val="001C1581"/>
    <w:rsid w:val="001C29F6"/>
    <w:rsid w:val="001C6557"/>
    <w:rsid w:val="001C6B2D"/>
    <w:rsid w:val="001C6B66"/>
    <w:rsid w:val="001C6BB6"/>
    <w:rsid w:val="001C718C"/>
    <w:rsid w:val="001D0750"/>
    <w:rsid w:val="001D173C"/>
    <w:rsid w:val="001D17FA"/>
    <w:rsid w:val="001D2049"/>
    <w:rsid w:val="001D23DC"/>
    <w:rsid w:val="001D2537"/>
    <w:rsid w:val="001D2903"/>
    <w:rsid w:val="001D2ABC"/>
    <w:rsid w:val="001D39F3"/>
    <w:rsid w:val="001D3FCD"/>
    <w:rsid w:val="001D5A85"/>
    <w:rsid w:val="001D71F9"/>
    <w:rsid w:val="001D73DD"/>
    <w:rsid w:val="001E11DA"/>
    <w:rsid w:val="001E185B"/>
    <w:rsid w:val="001E1F5C"/>
    <w:rsid w:val="001E2093"/>
    <w:rsid w:val="001E2BDD"/>
    <w:rsid w:val="001E336E"/>
    <w:rsid w:val="001E33E4"/>
    <w:rsid w:val="001E4370"/>
    <w:rsid w:val="001E4949"/>
    <w:rsid w:val="001E4F0E"/>
    <w:rsid w:val="001E5034"/>
    <w:rsid w:val="001E6895"/>
    <w:rsid w:val="001E6DAB"/>
    <w:rsid w:val="001F12A9"/>
    <w:rsid w:val="001F3E4D"/>
    <w:rsid w:val="001F403A"/>
    <w:rsid w:val="001F437B"/>
    <w:rsid w:val="001F43CE"/>
    <w:rsid w:val="001F65A7"/>
    <w:rsid w:val="001F6CE8"/>
    <w:rsid w:val="001F6F77"/>
    <w:rsid w:val="001F78AB"/>
    <w:rsid w:val="00200361"/>
    <w:rsid w:val="00202EB0"/>
    <w:rsid w:val="0020311B"/>
    <w:rsid w:val="002039BF"/>
    <w:rsid w:val="00204828"/>
    <w:rsid w:val="00205143"/>
    <w:rsid w:val="00206576"/>
    <w:rsid w:val="00206876"/>
    <w:rsid w:val="00210259"/>
    <w:rsid w:val="00210E72"/>
    <w:rsid w:val="002110C9"/>
    <w:rsid w:val="00212BB8"/>
    <w:rsid w:val="00212EA1"/>
    <w:rsid w:val="002133C1"/>
    <w:rsid w:val="00213E71"/>
    <w:rsid w:val="002152A9"/>
    <w:rsid w:val="00215AB1"/>
    <w:rsid w:val="002166A1"/>
    <w:rsid w:val="00216B77"/>
    <w:rsid w:val="002178BD"/>
    <w:rsid w:val="00217C91"/>
    <w:rsid w:val="002201A1"/>
    <w:rsid w:val="0022072C"/>
    <w:rsid w:val="00220952"/>
    <w:rsid w:val="00220E6C"/>
    <w:rsid w:val="00221DC2"/>
    <w:rsid w:val="00221F21"/>
    <w:rsid w:val="00222190"/>
    <w:rsid w:val="002250DF"/>
    <w:rsid w:val="002262D0"/>
    <w:rsid w:val="00226544"/>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47FEF"/>
    <w:rsid w:val="002501A5"/>
    <w:rsid w:val="0025075F"/>
    <w:rsid w:val="00250DC8"/>
    <w:rsid w:val="002531FB"/>
    <w:rsid w:val="00253517"/>
    <w:rsid w:val="00253DBD"/>
    <w:rsid w:val="0025412E"/>
    <w:rsid w:val="0025450E"/>
    <w:rsid w:val="00256F19"/>
    <w:rsid w:val="00256FFD"/>
    <w:rsid w:val="00257355"/>
    <w:rsid w:val="002574AD"/>
    <w:rsid w:val="00257967"/>
    <w:rsid w:val="002603ED"/>
    <w:rsid w:val="00260771"/>
    <w:rsid w:val="00260EE4"/>
    <w:rsid w:val="00261142"/>
    <w:rsid w:val="00261844"/>
    <w:rsid w:val="00263C4C"/>
    <w:rsid w:val="002645E2"/>
    <w:rsid w:val="00264AD8"/>
    <w:rsid w:val="00264C3A"/>
    <w:rsid w:val="00265959"/>
    <w:rsid w:val="002661CF"/>
    <w:rsid w:val="002672F8"/>
    <w:rsid w:val="00267A07"/>
    <w:rsid w:val="002701EE"/>
    <w:rsid w:val="00271BCE"/>
    <w:rsid w:val="00271CFF"/>
    <w:rsid w:val="00271ED9"/>
    <w:rsid w:val="00273123"/>
    <w:rsid w:val="00273C6B"/>
    <w:rsid w:val="00273DAF"/>
    <w:rsid w:val="00274891"/>
    <w:rsid w:val="00275061"/>
    <w:rsid w:val="002751D9"/>
    <w:rsid w:val="00275392"/>
    <w:rsid w:val="00275F76"/>
    <w:rsid w:val="00276F7B"/>
    <w:rsid w:val="0027751A"/>
    <w:rsid w:val="00277CC9"/>
    <w:rsid w:val="0028154D"/>
    <w:rsid w:val="002816E7"/>
    <w:rsid w:val="00282C97"/>
    <w:rsid w:val="00282DA6"/>
    <w:rsid w:val="0028307F"/>
    <w:rsid w:val="00283473"/>
    <w:rsid w:val="00283E0E"/>
    <w:rsid w:val="00285549"/>
    <w:rsid w:val="002858F3"/>
    <w:rsid w:val="00287842"/>
    <w:rsid w:val="00290100"/>
    <w:rsid w:val="00290B18"/>
    <w:rsid w:val="00290E4D"/>
    <w:rsid w:val="00290FA7"/>
    <w:rsid w:val="00291A94"/>
    <w:rsid w:val="00291AE3"/>
    <w:rsid w:val="00292430"/>
    <w:rsid w:val="00293113"/>
    <w:rsid w:val="00293236"/>
    <w:rsid w:val="00293676"/>
    <w:rsid w:val="00293883"/>
    <w:rsid w:val="00295261"/>
    <w:rsid w:val="002955F2"/>
    <w:rsid w:val="00296159"/>
    <w:rsid w:val="0029668D"/>
    <w:rsid w:val="002967A2"/>
    <w:rsid w:val="002970F6"/>
    <w:rsid w:val="002A042B"/>
    <w:rsid w:val="002A14AC"/>
    <w:rsid w:val="002A18FF"/>
    <w:rsid w:val="002A2C34"/>
    <w:rsid w:val="002A49B0"/>
    <w:rsid w:val="002A527D"/>
    <w:rsid w:val="002A5CA9"/>
    <w:rsid w:val="002A61CD"/>
    <w:rsid w:val="002A66DA"/>
    <w:rsid w:val="002A6E64"/>
    <w:rsid w:val="002A7FD1"/>
    <w:rsid w:val="002B20EB"/>
    <w:rsid w:val="002B26D2"/>
    <w:rsid w:val="002B2C45"/>
    <w:rsid w:val="002B2E00"/>
    <w:rsid w:val="002B31B3"/>
    <w:rsid w:val="002B3227"/>
    <w:rsid w:val="002B4D4B"/>
    <w:rsid w:val="002B6BBF"/>
    <w:rsid w:val="002B778A"/>
    <w:rsid w:val="002B79A6"/>
    <w:rsid w:val="002C0982"/>
    <w:rsid w:val="002C10F7"/>
    <w:rsid w:val="002C34BD"/>
    <w:rsid w:val="002C3F3C"/>
    <w:rsid w:val="002C496E"/>
    <w:rsid w:val="002C4CD3"/>
    <w:rsid w:val="002C6341"/>
    <w:rsid w:val="002C6CC2"/>
    <w:rsid w:val="002D008C"/>
    <w:rsid w:val="002D0251"/>
    <w:rsid w:val="002D0681"/>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89F"/>
    <w:rsid w:val="002F1940"/>
    <w:rsid w:val="002F2FF1"/>
    <w:rsid w:val="002F3AE5"/>
    <w:rsid w:val="002F6CB3"/>
    <w:rsid w:val="002F6DE6"/>
    <w:rsid w:val="002F73B4"/>
    <w:rsid w:val="0030028B"/>
    <w:rsid w:val="00301FCF"/>
    <w:rsid w:val="0030492B"/>
    <w:rsid w:val="0030494D"/>
    <w:rsid w:val="00305D16"/>
    <w:rsid w:val="00305D46"/>
    <w:rsid w:val="0030717C"/>
    <w:rsid w:val="0030723B"/>
    <w:rsid w:val="00307684"/>
    <w:rsid w:val="0031139C"/>
    <w:rsid w:val="00311454"/>
    <w:rsid w:val="003115ED"/>
    <w:rsid w:val="00312232"/>
    <w:rsid w:val="00312BCF"/>
    <w:rsid w:val="00314538"/>
    <w:rsid w:val="00314F6D"/>
    <w:rsid w:val="00315F65"/>
    <w:rsid w:val="00316148"/>
    <w:rsid w:val="0031619A"/>
    <w:rsid w:val="00321923"/>
    <w:rsid w:val="00321CF2"/>
    <w:rsid w:val="0032200F"/>
    <w:rsid w:val="00322A0A"/>
    <w:rsid w:val="0032427F"/>
    <w:rsid w:val="00324C0F"/>
    <w:rsid w:val="00325319"/>
    <w:rsid w:val="003256F0"/>
    <w:rsid w:val="00326430"/>
    <w:rsid w:val="0032749C"/>
    <w:rsid w:val="00327913"/>
    <w:rsid w:val="003301E8"/>
    <w:rsid w:val="00330476"/>
    <w:rsid w:val="003304E0"/>
    <w:rsid w:val="003309D9"/>
    <w:rsid w:val="00331386"/>
    <w:rsid w:val="003313AF"/>
    <w:rsid w:val="0033153B"/>
    <w:rsid w:val="003317CD"/>
    <w:rsid w:val="0033223B"/>
    <w:rsid w:val="003336C6"/>
    <w:rsid w:val="00333981"/>
    <w:rsid w:val="00333A34"/>
    <w:rsid w:val="00333BB5"/>
    <w:rsid w:val="00334B27"/>
    <w:rsid w:val="00337726"/>
    <w:rsid w:val="0034038A"/>
    <w:rsid w:val="00340C69"/>
    <w:rsid w:val="00340CD3"/>
    <w:rsid w:val="003415D4"/>
    <w:rsid w:val="003415FE"/>
    <w:rsid w:val="00341A1C"/>
    <w:rsid w:val="0034206D"/>
    <w:rsid w:val="003439B0"/>
    <w:rsid w:val="003441DF"/>
    <w:rsid w:val="0034456F"/>
    <w:rsid w:val="003449E4"/>
    <w:rsid w:val="00344CD0"/>
    <w:rsid w:val="00345030"/>
    <w:rsid w:val="00345184"/>
    <w:rsid w:val="003452E1"/>
    <w:rsid w:val="00345E50"/>
    <w:rsid w:val="003472D4"/>
    <w:rsid w:val="00347EE1"/>
    <w:rsid w:val="00350045"/>
    <w:rsid w:val="00351139"/>
    <w:rsid w:val="00353A6A"/>
    <w:rsid w:val="00355672"/>
    <w:rsid w:val="00355A58"/>
    <w:rsid w:val="0035645B"/>
    <w:rsid w:val="0035712A"/>
    <w:rsid w:val="0035735A"/>
    <w:rsid w:val="003601DB"/>
    <w:rsid w:val="0036145B"/>
    <w:rsid w:val="00361577"/>
    <w:rsid w:val="00361DEC"/>
    <w:rsid w:val="00362B9A"/>
    <w:rsid w:val="0036348D"/>
    <w:rsid w:val="0036354C"/>
    <w:rsid w:val="00363591"/>
    <w:rsid w:val="00363E36"/>
    <w:rsid w:val="00363F4D"/>
    <w:rsid w:val="003640CC"/>
    <w:rsid w:val="00364527"/>
    <w:rsid w:val="0036531B"/>
    <w:rsid w:val="00367582"/>
    <w:rsid w:val="00370471"/>
    <w:rsid w:val="00370782"/>
    <w:rsid w:val="00371AD1"/>
    <w:rsid w:val="00371DCF"/>
    <w:rsid w:val="00372248"/>
    <w:rsid w:val="00372A38"/>
    <w:rsid w:val="00372BDD"/>
    <w:rsid w:val="00372C18"/>
    <w:rsid w:val="003731E0"/>
    <w:rsid w:val="00374561"/>
    <w:rsid w:val="00374EE3"/>
    <w:rsid w:val="0037505E"/>
    <w:rsid w:val="003766FB"/>
    <w:rsid w:val="00377585"/>
    <w:rsid w:val="00377AD1"/>
    <w:rsid w:val="00377F17"/>
    <w:rsid w:val="00383175"/>
    <w:rsid w:val="00383545"/>
    <w:rsid w:val="00383CA3"/>
    <w:rsid w:val="00384100"/>
    <w:rsid w:val="0038675F"/>
    <w:rsid w:val="00390BAA"/>
    <w:rsid w:val="00391139"/>
    <w:rsid w:val="003913EF"/>
    <w:rsid w:val="00391A17"/>
    <w:rsid w:val="00391FCF"/>
    <w:rsid w:val="0039252B"/>
    <w:rsid w:val="00392F43"/>
    <w:rsid w:val="00393F6F"/>
    <w:rsid w:val="003945F3"/>
    <w:rsid w:val="0039698A"/>
    <w:rsid w:val="00396B66"/>
    <w:rsid w:val="00397FDA"/>
    <w:rsid w:val="003A0F5D"/>
    <w:rsid w:val="003A1250"/>
    <w:rsid w:val="003A18D4"/>
    <w:rsid w:val="003A4530"/>
    <w:rsid w:val="003A493B"/>
    <w:rsid w:val="003A4C6E"/>
    <w:rsid w:val="003A4F35"/>
    <w:rsid w:val="003A5512"/>
    <w:rsid w:val="003A5662"/>
    <w:rsid w:val="003A76A3"/>
    <w:rsid w:val="003B05B1"/>
    <w:rsid w:val="003B1006"/>
    <w:rsid w:val="003B34A4"/>
    <w:rsid w:val="003B34DB"/>
    <w:rsid w:val="003B3BAD"/>
    <w:rsid w:val="003B6329"/>
    <w:rsid w:val="003B6D6E"/>
    <w:rsid w:val="003B6DEC"/>
    <w:rsid w:val="003B7625"/>
    <w:rsid w:val="003B7DAB"/>
    <w:rsid w:val="003B7F7B"/>
    <w:rsid w:val="003B7F83"/>
    <w:rsid w:val="003C02E8"/>
    <w:rsid w:val="003C11BE"/>
    <w:rsid w:val="003C2025"/>
    <w:rsid w:val="003C2B19"/>
    <w:rsid w:val="003C33F7"/>
    <w:rsid w:val="003C3872"/>
    <w:rsid w:val="003C4057"/>
    <w:rsid w:val="003C43AF"/>
    <w:rsid w:val="003C43EF"/>
    <w:rsid w:val="003C57C0"/>
    <w:rsid w:val="003C5EC9"/>
    <w:rsid w:val="003C6995"/>
    <w:rsid w:val="003C75CD"/>
    <w:rsid w:val="003D00A2"/>
    <w:rsid w:val="003D1AC2"/>
    <w:rsid w:val="003D207E"/>
    <w:rsid w:val="003D2090"/>
    <w:rsid w:val="003D2956"/>
    <w:rsid w:val="003D377D"/>
    <w:rsid w:val="003D3F18"/>
    <w:rsid w:val="003D457D"/>
    <w:rsid w:val="003D4D83"/>
    <w:rsid w:val="003D5ED1"/>
    <w:rsid w:val="003D6AB0"/>
    <w:rsid w:val="003D6ABF"/>
    <w:rsid w:val="003D7278"/>
    <w:rsid w:val="003D7FBC"/>
    <w:rsid w:val="003E1D71"/>
    <w:rsid w:val="003E67CB"/>
    <w:rsid w:val="003E6944"/>
    <w:rsid w:val="003E6BF1"/>
    <w:rsid w:val="003E73ED"/>
    <w:rsid w:val="003E7C6A"/>
    <w:rsid w:val="003F24B2"/>
    <w:rsid w:val="003F2E16"/>
    <w:rsid w:val="003F41D0"/>
    <w:rsid w:val="003F4968"/>
    <w:rsid w:val="003F4B95"/>
    <w:rsid w:val="003F6601"/>
    <w:rsid w:val="003F69D9"/>
    <w:rsid w:val="003F6CBE"/>
    <w:rsid w:val="003F6D7D"/>
    <w:rsid w:val="003F6D9A"/>
    <w:rsid w:val="003F6FEC"/>
    <w:rsid w:val="00400AD3"/>
    <w:rsid w:val="0040218B"/>
    <w:rsid w:val="00402510"/>
    <w:rsid w:val="00403CD5"/>
    <w:rsid w:val="00403F15"/>
    <w:rsid w:val="00403F24"/>
    <w:rsid w:val="004049C5"/>
    <w:rsid w:val="00405B63"/>
    <w:rsid w:val="00405E50"/>
    <w:rsid w:val="00406278"/>
    <w:rsid w:val="00406A8A"/>
    <w:rsid w:val="00407B8E"/>
    <w:rsid w:val="00411F13"/>
    <w:rsid w:val="00413283"/>
    <w:rsid w:val="0041364A"/>
    <w:rsid w:val="00413999"/>
    <w:rsid w:val="0041418E"/>
    <w:rsid w:val="00414902"/>
    <w:rsid w:val="004156CD"/>
    <w:rsid w:val="00415C50"/>
    <w:rsid w:val="00417AE1"/>
    <w:rsid w:val="004213FC"/>
    <w:rsid w:val="0042214C"/>
    <w:rsid w:val="0042266E"/>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5B01"/>
    <w:rsid w:val="004376E8"/>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6FD"/>
    <w:rsid w:val="00450F7A"/>
    <w:rsid w:val="004529DC"/>
    <w:rsid w:val="00452E5C"/>
    <w:rsid w:val="004532B9"/>
    <w:rsid w:val="0045364D"/>
    <w:rsid w:val="0045424B"/>
    <w:rsid w:val="004559D0"/>
    <w:rsid w:val="00455E17"/>
    <w:rsid w:val="004563A5"/>
    <w:rsid w:val="0045652B"/>
    <w:rsid w:val="00457C0D"/>
    <w:rsid w:val="00457C4D"/>
    <w:rsid w:val="0046158B"/>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4B1"/>
    <w:rsid w:val="00472D46"/>
    <w:rsid w:val="00472E3F"/>
    <w:rsid w:val="00472F56"/>
    <w:rsid w:val="0047328E"/>
    <w:rsid w:val="0047366E"/>
    <w:rsid w:val="00476999"/>
    <w:rsid w:val="00476F46"/>
    <w:rsid w:val="00477645"/>
    <w:rsid w:val="004804D6"/>
    <w:rsid w:val="004806E9"/>
    <w:rsid w:val="00480B95"/>
    <w:rsid w:val="004815B1"/>
    <w:rsid w:val="004817E4"/>
    <w:rsid w:val="00481F35"/>
    <w:rsid w:val="0048279A"/>
    <w:rsid w:val="00482ABA"/>
    <w:rsid w:val="00483819"/>
    <w:rsid w:val="004844D3"/>
    <w:rsid w:val="00484529"/>
    <w:rsid w:val="00484E0F"/>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20F"/>
    <w:rsid w:val="00497F69"/>
    <w:rsid w:val="004A00CB"/>
    <w:rsid w:val="004A15D4"/>
    <w:rsid w:val="004A179D"/>
    <w:rsid w:val="004A1F7A"/>
    <w:rsid w:val="004A2339"/>
    <w:rsid w:val="004A40B4"/>
    <w:rsid w:val="004A42AA"/>
    <w:rsid w:val="004A5D8D"/>
    <w:rsid w:val="004A5FA8"/>
    <w:rsid w:val="004A65B1"/>
    <w:rsid w:val="004B0461"/>
    <w:rsid w:val="004B0816"/>
    <w:rsid w:val="004B0BB0"/>
    <w:rsid w:val="004B0CA7"/>
    <w:rsid w:val="004B1007"/>
    <w:rsid w:val="004B209C"/>
    <w:rsid w:val="004B2438"/>
    <w:rsid w:val="004B2C6E"/>
    <w:rsid w:val="004B3AC8"/>
    <w:rsid w:val="004B3E8B"/>
    <w:rsid w:val="004B6318"/>
    <w:rsid w:val="004B63B9"/>
    <w:rsid w:val="004B74D5"/>
    <w:rsid w:val="004B7621"/>
    <w:rsid w:val="004C01A5"/>
    <w:rsid w:val="004C167A"/>
    <w:rsid w:val="004C1750"/>
    <w:rsid w:val="004C1CBF"/>
    <w:rsid w:val="004C26AD"/>
    <w:rsid w:val="004C2ED1"/>
    <w:rsid w:val="004C4F41"/>
    <w:rsid w:val="004C53EA"/>
    <w:rsid w:val="004C58BC"/>
    <w:rsid w:val="004C7A5B"/>
    <w:rsid w:val="004D012A"/>
    <w:rsid w:val="004D028F"/>
    <w:rsid w:val="004D22A9"/>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57D"/>
    <w:rsid w:val="004E4682"/>
    <w:rsid w:val="004E5DDF"/>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B95"/>
    <w:rsid w:val="00501CBC"/>
    <w:rsid w:val="00503F31"/>
    <w:rsid w:val="00504A81"/>
    <w:rsid w:val="0050544D"/>
    <w:rsid w:val="00505D9E"/>
    <w:rsid w:val="00511214"/>
    <w:rsid w:val="005118A7"/>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C54"/>
    <w:rsid w:val="00524DBF"/>
    <w:rsid w:val="005252BC"/>
    <w:rsid w:val="00526746"/>
    <w:rsid w:val="0052708E"/>
    <w:rsid w:val="00530F4E"/>
    <w:rsid w:val="00531029"/>
    <w:rsid w:val="00531E90"/>
    <w:rsid w:val="0053262B"/>
    <w:rsid w:val="00533780"/>
    <w:rsid w:val="00533AC7"/>
    <w:rsid w:val="0053565A"/>
    <w:rsid w:val="005364EC"/>
    <w:rsid w:val="00537628"/>
    <w:rsid w:val="00540793"/>
    <w:rsid w:val="00540797"/>
    <w:rsid w:val="005407D6"/>
    <w:rsid w:val="00541CD7"/>
    <w:rsid w:val="00542D79"/>
    <w:rsid w:val="00542E5D"/>
    <w:rsid w:val="00543A43"/>
    <w:rsid w:val="00543F8D"/>
    <w:rsid w:val="005449E6"/>
    <w:rsid w:val="0054579B"/>
    <w:rsid w:val="0054641D"/>
    <w:rsid w:val="005465EC"/>
    <w:rsid w:val="00546939"/>
    <w:rsid w:val="0054789F"/>
    <w:rsid w:val="005512C9"/>
    <w:rsid w:val="00551678"/>
    <w:rsid w:val="005527ED"/>
    <w:rsid w:val="00552FA4"/>
    <w:rsid w:val="00553E10"/>
    <w:rsid w:val="005542E0"/>
    <w:rsid w:val="0055466F"/>
    <w:rsid w:val="00554C39"/>
    <w:rsid w:val="00555508"/>
    <w:rsid w:val="0055592A"/>
    <w:rsid w:val="00556A09"/>
    <w:rsid w:val="00556F08"/>
    <w:rsid w:val="005579BE"/>
    <w:rsid w:val="00557E54"/>
    <w:rsid w:val="00560479"/>
    <w:rsid w:val="00560C94"/>
    <w:rsid w:val="00561F71"/>
    <w:rsid w:val="00563077"/>
    <w:rsid w:val="005638A5"/>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AC9"/>
    <w:rsid w:val="00580C42"/>
    <w:rsid w:val="00580FD3"/>
    <w:rsid w:val="00580FD9"/>
    <w:rsid w:val="00581C84"/>
    <w:rsid w:val="00581E69"/>
    <w:rsid w:val="0058257E"/>
    <w:rsid w:val="00585A38"/>
    <w:rsid w:val="00587185"/>
    <w:rsid w:val="005911CD"/>
    <w:rsid w:val="00591F42"/>
    <w:rsid w:val="0059389D"/>
    <w:rsid w:val="005939B9"/>
    <w:rsid w:val="00593D85"/>
    <w:rsid w:val="00595649"/>
    <w:rsid w:val="0059666D"/>
    <w:rsid w:val="00597648"/>
    <w:rsid w:val="00597734"/>
    <w:rsid w:val="00597B8D"/>
    <w:rsid w:val="005A0835"/>
    <w:rsid w:val="005A1A2F"/>
    <w:rsid w:val="005A1B30"/>
    <w:rsid w:val="005A3209"/>
    <w:rsid w:val="005A39F3"/>
    <w:rsid w:val="005A40F1"/>
    <w:rsid w:val="005A41A1"/>
    <w:rsid w:val="005A51C9"/>
    <w:rsid w:val="005A53EA"/>
    <w:rsid w:val="005A69CB"/>
    <w:rsid w:val="005A7864"/>
    <w:rsid w:val="005A7F4C"/>
    <w:rsid w:val="005A7FAB"/>
    <w:rsid w:val="005B1614"/>
    <w:rsid w:val="005B2016"/>
    <w:rsid w:val="005B3F65"/>
    <w:rsid w:val="005B4457"/>
    <w:rsid w:val="005B5477"/>
    <w:rsid w:val="005B5A12"/>
    <w:rsid w:val="005B5E53"/>
    <w:rsid w:val="005B6711"/>
    <w:rsid w:val="005B6FA8"/>
    <w:rsid w:val="005C0A4A"/>
    <w:rsid w:val="005C17E9"/>
    <w:rsid w:val="005C1E42"/>
    <w:rsid w:val="005C32E8"/>
    <w:rsid w:val="005C3A5D"/>
    <w:rsid w:val="005C492F"/>
    <w:rsid w:val="005C49C3"/>
    <w:rsid w:val="005C54E5"/>
    <w:rsid w:val="005C54FF"/>
    <w:rsid w:val="005C5755"/>
    <w:rsid w:val="005C71BE"/>
    <w:rsid w:val="005C78B3"/>
    <w:rsid w:val="005C7C5B"/>
    <w:rsid w:val="005D321C"/>
    <w:rsid w:val="005D429B"/>
    <w:rsid w:val="005D486B"/>
    <w:rsid w:val="005D495F"/>
    <w:rsid w:val="005D50C3"/>
    <w:rsid w:val="005D582C"/>
    <w:rsid w:val="005D650B"/>
    <w:rsid w:val="005E0BD5"/>
    <w:rsid w:val="005E1425"/>
    <w:rsid w:val="005E1CF6"/>
    <w:rsid w:val="005E2B1D"/>
    <w:rsid w:val="005E4B22"/>
    <w:rsid w:val="005E6255"/>
    <w:rsid w:val="005E62AE"/>
    <w:rsid w:val="005E764E"/>
    <w:rsid w:val="005F0150"/>
    <w:rsid w:val="005F1FA5"/>
    <w:rsid w:val="005F23D1"/>
    <w:rsid w:val="005F2FB3"/>
    <w:rsid w:val="005F3055"/>
    <w:rsid w:val="005F335E"/>
    <w:rsid w:val="005F3D50"/>
    <w:rsid w:val="005F50A3"/>
    <w:rsid w:val="005F5A9D"/>
    <w:rsid w:val="005F6015"/>
    <w:rsid w:val="005F66DB"/>
    <w:rsid w:val="005F7E78"/>
    <w:rsid w:val="00600E15"/>
    <w:rsid w:val="006033AC"/>
    <w:rsid w:val="006042CC"/>
    <w:rsid w:val="00605B9B"/>
    <w:rsid w:val="00606BA8"/>
    <w:rsid w:val="00607FC8"/>
    <w:rsid w:val="006101A0"/>
    <w:rsid w:val="006129CA"/>
    <w:rsid w:val="00612C4C"/>
    <w:rsid w:val="00613107"/>
    <w:rsid w:val="00613CF0"/>
    <w:rsid w:val="00613F59"/>
    <w:rsid w:val="006149FE"/>
    <w:rsid w:val="00614ABD"/>
    <w:rsid w:val="00614F8D"/>
    <w:rsid w:val="006173C9"/>
    <w:rsid w:val="006179B8"/>
    <w:rsid w:val="00617D21"/>
    <w:rsid w:val="00620B9E"/>
    <w:rsid w:val="00621FBD"/>
    <w:rsid w:val="00622113"/>
    <w:rsid w:val="006232A8"/>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665D"/>
    <w:rsid w:val="00637171"/>
    <w:rsid w:val="0064077F"/>
    <w:rsid w:val="0064090A"/>
    <w:rsid w:val="00640F09"/>
    <w:rsid w:val="00642602"/>
    <w:rsid w:val="00642C46"/>
    <w:rsid w:val="00643D9A"/>
    <w:rsid w:val="00644E10"/>
    <w:rsid w:val="0064575B"/>
    <w:rsid w:val="0064655D"/>
    <w:rsid w:val="006477EB"/>
    <w:rsid w:val="00647FDE"/>
    <w:rsid w:val="00650FBE"/>
    <w:rsid w:val="006534E5"/>
    <w:rsid w:val="00654086"/>
    <w:rsid w:val="0065425F"/>
    <w:rsid w:val="00655AD0"/>
    <w:rsid w:val="00655DC0"/>
    <w:rsid w:val="00657B97"/>
    <w:rsid w:val="00660D7E"/>
    <w:rsid w:val="00666432"/>
    <w:rsid w:val="00667BF1"/>
    <w:rsid w:val="00670E1D"/>
    <w:rsid w:val="00671A76"/>
    <w:rsid w:val="0067262A"/>
    <w:rsid w:val="00672A77"/>
    <w:rsid w:val="006730D7"/>
    <w:rsid w:val="00673A9E"/>
    <w:rsid w:val="00673C3C"/>
    <w:rsid w:val="00673F3F"/>
    <w:rsid w:val="00673F64"/>
    <w:rsid w:val="00674663"/>
    <w:rsid w:val="006749CD"/>
    <w:rsid w:val="00674F7F"/>
    <w:rsid w:val="0067551B"/>
    <w:rsid w:val="00675B8B"/>
    <w:rsid w:val="0068205A"/>
    <w:rsid w:val="0068291A"/>
    <w:rsid w:val="00684D52"/>
    <w:rsid w:val="00685872"/>
    <w:rsid w:val="00686D25"/>
    <w:rsid w:val="00687276"/>
    <w:rsid w:val="00687D39"/>
    <w:rsid w:val="0069041B"/>
    <w:rsid w:val="0069044A"/>
    <w:rsid w:val="006922A2"/>
    <w:rsid w:val="00692305"/>
    <w:rsid w:val="006924B6"/>
    <w:rsid w:val="006938C5"/>
    <w:rsid w:val="006A0A0D"/>
    <w:rsid w:val="006A0C1F"/>
    <w:rsid w:val="006A1628"/>
    <w:rsid w:val="006A31C8"/>
    <w:rsid w:val="006A3E68"/>
    <w:rsid w:val="006A464E"/>
    <w:rsid w:val="006A55B7"/>
    <w:rsid w:val="006A58AF"/>
    <w:rsid w:val="006A5E2A"/>
    <w:rsid w:val="006A5F4F"/>
    <w:rsid w:val="006A63F4"/>
    <w:rsid w:val="006B12FE"/>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D121C"/>
    <w:rsid w:val="006D14CE"/>
    <w:rsid w:val="006D1A04"/>
    <w:rsid w:val="006D1DB5"/>
    <w:rsid w:val="006D1DBB"/>
    <w:rsid w:val="006D243E"/>
    <w:rsid w:val="006D2BAE"/>
    <w:rsid w:val="006D47ED"/>
    <w:rsid w:val="006D4890"/>
    <w:rsid w:val="006D5125"/>
    <w:rsid w:val="006D7E2E"/>
    <w:rsid w:val="006E0145"/>
    <w:rsid w:val="006E0158"/>
    <w:rsid w:val="006E0A2A"/>
    <w:rsid w:val="006E10E0"/>
    <w:rsid w:val="006E135E"/>
    <w:rsid w:val="006E1DD6"/>
    <w:rsid w:val="006E1FAD"/>
    <w:rsid w:val="006E2882"/>
    <w:rsid w:val="006E48C1"/>
    <w:rsid w:val="006E53DB"/>
    <w:rsid w:val="006E53EB"/>
    <w:rsid w:val="006E6460"/>
    <w:rsid w:val="006E70E9"/>
    <w:rsid w:val="006E7348"/>
    <w:rsid w:val="006E7646"/>
    <w:rsid w:val="006E783C"/>
    <w:rsid w:val="006E786E"/>
    <w:rsid w:val="006E7CFD"/>
    <w:rsid w:val="006E7D74"/>
    <w:rsid w:val="006F00EC"/>
    <w:rsid w:val="006F0810"/>
    <w:rsid w:val="006F3C57"/>
    <w:rsid w:val="006F4C93"/>
    <w:rsid w:val="006F4E90"/>
    <w:rsid w:val="006F5A9E"/>
    <w:rsid w:val="006F5C26"/>
    <w:rsid w:val="006F5EF0"/>
    <w:rsid w:val="006F6144"/>
    <w:rsid w:val="006F61BA"/>
    <w:rsid w:val="006F6C64"/>
    <w:rsid w:val="00700824"/>
    <w:rsid w:val="00701057"/>
    <w:rsid w:val="00701B6D"/>
    <w:rsid w:val="00701E6D"/>
    <w:rsid w:val="00703B5D"/>
    <w:rsid w:val="00706193"/>
    <w:rsid w:val="00706209"/>
    <w:rsid w:val="00706920"/>
    <w:rsid w:val="00706DC7"/>
    <w:rsid w:val="0070770F"/>
    <w:rsid w:val="007078BF"/>
    <w:rsid w:val="00707B2E"/>
    <w:rsid w:val="0071022A"/>
    <w:rsid w:val="007119BC"/>
    <w:rsid w:val="00712739"/>
    <w:rsid w:val="00712DEC"/>
    <w:rsid w:val="00715871"/>
    <w:rsid w:val="00716514"/>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37AD"/>
    <w:rsid w:val="0073401C"/>
    <w:rsid w:val="00734651"/>
    <w:rsid w:val="007352E3"/>
    <w:rsid w:val="00735CA3"/>
    <w:rsid w:val="007373BF"/>
    <w:rsid w:val="007376CE"/>
    <w:rsid w:val="00737A23"/>
    <w:rsid w:val="00737D0C"/>
    <w:rsid w:val="00737D68"/>
    <w:rsid w:val="00740276"/>
    <w:rsid w:val="00741C8A"/>
    <w:rsid w:val="00742710"/>
    <w:rsid w:val="00743D31"/>
    <w:rsid w:val="0074480B"/>
    <w:rsid w:val="00744D81"/>
    <w:rsid w:val="00745D90"/>
    <w:rsid w:val="00745EF3"/>
    <w:rsid w:val="007460F8"/>
    <w:rsid w:val="00746E70"/>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773D6"/>
    <w:rsid w:val="00780C82"/>
    <w:rsid w:val="00780E7D"/>
    <w:rsid w:val="0078205F"/>
    <w:rsid w:val="00783B77"/>
    <w:rsid w:val="0078511B"/>
    <w:rsid w:val="0078580F"/>
    <w:rsid w:val="0078613B"/>
    <w:rsid w:val="00786339"/>
    <w:rsid w:val="00790AE6"/>
    <w:rsid w:val="00790DBD"/>
    <w:rsid w:val="007911A9"/>
    <w:rsid w:val="00791514"/>
    <w:rsid w:val="0079188D"/>
    <w:rsid w:val="00792061"/>
    <w:rsid w:val="00792ED3"/>
    <w:rsid w:val="0079324C"/>
    <w:rsid w:val="007949E8"/>
    <w:rsid w:val="00795534"/>
    <w:rsid w:val="00796761"/>
    <w:rsid w:val="00796ADA"/>
    <w:rsid w:val="00796EEF"/>
    <w:rsid w:val="007972A1"/>
    <w:rsid w:val="007A0080"/>
    <w:rsid w:val="007A3043"/>
    <w:rsid w:val="007A35F9"/>
    <w:rsid w:val="007A4050"/>
    <w:rsid w:val="007A50A4"/>
    <w:rsid w:val="007A5112"/>
    <w:rsid w:val="007A53B6"/>
    <w:rsid w:val="007A58A6"/>
    <w:rsid w:val="007A5F4A"/>
    <w:rsid w:val="007A5FF6"/>
    <w:rsid w:val="007A6037"/>
    <w:rsid w:val="007A65C0"/>
    <w:rsid w:val="007B0063"/>
    <w:rsid w:val="007B0268"/>
    <w:rsid w:val="007B0ADB"/>
    <w:rsid w:val="007B1598"/>
    <w:rsid w:val="007B1A35"/>
    <w:rsid w:val="007B1AAA"/>
    <w:rsid w:val="007B2818"/>
    <w:rsid w:val="007B65DD"/>
    <w:rsid w:val="007B6657"/>
    <w:rsid w:val="007B6C31"/>
    <w:rsid w:val="007B75C3"/>
    <w:rsid w:val="007B76D5"/>
    <w:rsid w:val="007B7CCB"/>
    <w:rsid w:val="007C0072"/>
    <w:rsid w:val="007C16C3"/>
    <w:rsid w:val="007C2B11"/>
    <w:rsid w:val="007C2CF3"/>
    <w:rsid w:val="007C3605"/>
    <w:rsid w:val="007C4AE5"/>
    <w:rsid w:val="007C5005"/>
    <w:rsid w:val="007C7824"/>
    <w:rsid w:val="007C7B5D"/>
    <w:rsid w:val="007C7C94"/>
    <w:rsid w:val="007D0284"/>
    <w:rsid w:val="007D0677"/>
    <w:rsid w:val="007D0817"/>
    <w:rsid w:val="007D0EEB"/>
    <w:rsid w:val="007D202B"/>
    <w:rsid w:val="007D2074"/>
    <w:rsid w:val="007D22EF"/>
    <w:rsid w:val="007D31DD"/>
    <w:rsid w:val="007D349F"/>
    <w:rsid w:val="007D3C73"/>
    <w:rsid w:val="007D4719"/>
    <w:rsid w:val="007D47E3"/>
    <w:rsid w:val="007D4A3F"/>
    <w:rsid w:val="007D53B9"/>
    <w:rsid w:val="007D669D"/>
    <w:rsid w:val="007D6BE0"/>
    <w:rsid w:val="007D711E"/>
    <w:rsid w:val="007D7340"/>
    <w:rsid w:val="007E0BF8"/>
    <w:rsid w:val="007E13C6"/>
    <w:rsid w:val="007E165D"/>
    <w:rsid w:val="007E50FA"/>
    <w:rsid w:val="007E5B4B"/>
    <w:rsid w:val="007E6A97"/>
    <w:rsid w:val="007E6AEB"/>
    <w:rsid w:val="007E76E0"/>
    <w:rsid w:val="007F449E"/>
    <w:rsid w:val="007F4F92"/>
    <w:rsid w:val="007F5630"/>
    <w:rsid w:val="007F5930"/>
    <w:rsid w:val="007F6F4A"/>
    <w:rsid w:val="007F72BE"/>
    <w:rsid w:val="007F77B2"/>
    <w:rsid w:val="00800891"/>
    <w:rsid w:val="0080142E"/>
    <w:rsid w:val="0080258B"/>
    <w:rsid w:val="008036CF"/>
    <w:rsid w:val="00803B03"/>
    <w:rsid w:val="00804830"/>
    <w:rsid w:val="00804A90"/>
    <w:rsid w:val="0080590D"/>
    <w:rsid w:val="00805EFC"/>
    <w:rsid w:val="00807AC6"/>
    <w:rsid w:val="00807E71"/>
    <w:rsid w:val="00810FDD"/>
    <w:rsid w:val="008111D8"/>
    <w:rsid w:val="008124C7"/>
    <w:rsid w:val="008126C3"/>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7E45"/>
    <w:rsid w:val="00827FDC"/>
    <w:rsid w:val="0083032B"/>
    <w:rsid w:val="008307F2"/>
    <w:rsid w:val="00830F0D"/>
    <w:rsid w:val="0083139F"/>
    <w:rsid w:val="008315A1"/>
    <w:rsid w:val="00831DE1"/>
    <w:rsid w:val="00833386"/>
    <w:rsid w:val="00833E11"/>
    <w:rsid w:val="00834335"/>
    <w:rsid w:val="008346AC"/>
    <w:rsid w:val="00835A4C"/>
    <w:rsid w:val="00841F16"/>
    <w:rsid w:val="00843479"/>
    <w:rsid w:val="00845303"/>
    <w:rsid w:val="008471A8"/>
    <w:rsid w:val="00847617"/>
    <w:rsid w:val="00847894"/>
    <w:rsid w:val="00850C1D"/>
    <w:rsid w:val="008510BB"/>
    <w:rsid w:val="00851D2A"/>
    <w:rsid w:val="00852889"/>
    <w:rsid w:val="008528A5"/>
    <w:rsid w:val="00852CE0"/>
    <w:rsid w:val="00852FBA"/>
    <w:rsid w:val="008536AB"/>
    <w:rsid w:val="008538B0"/>
    <w:rsid w:val="00854BD2"/>
    <w:rsid w:val="008550FC"/>
    <w:rsid w:val="0085521E"/>
    <w:rsid w:val="00855BA7"/>
    <w:rsid w:val="00856093"/>
    <w:rsid w:val="008561ED"/>
    <w:rsid w:val="00856CB3"/>
    <w:rsid w:val="00857283"/>
    <w:rsid w:val="00860031"/>
    <w:rsid w:val="00862464"/>
    <w:rsid w:val="0086306C"/>
    <w:rsid w:val="008634D2"/>
    <w:rsid w:val="00864605"/>
    <w:rsid w:val="0086572D"/>
    <w:rsid w:val="008669D7"/>
    <w:rsid w:val="00866B74"/>
    <w:rsid w:val="00866D68"/>
    <w:rsid w:val="00867197"/>
    <w:rsid w:val="0087038C"/>
    <w:rsid w:val="00870A5F"/>
    <w:rsid w:val="00870E2F"/>
    <w:rsid w:val="00870FEE"/>
    <w:rsid w:val="0087132C"/>
    <w:rsid w:val="00871773"/>
    <w:rsid w:val="0087265C"/>
    <w:rsid w:val="00873B8F"/>
    <w:rsid w:val="00873D2A"/>
    <w:rsid w:val="00873F1A"/>
    <w:rsid w:val="00873F68"/>
    <w:rsid w:val="0087430E"/>
    <w:rsid w:val="00874B12"/>
    <w:rsid w:val="00876073"/>
    <w:rsid w:val="00877494"/>
    <w:rsid w:val="008775A4"/>
    <w:rsid w:val="008777EF"/>
    <w:rsid w:val="0088021A"/>
    <w:rsid w:val="008833AF"/>
    <w:rsid w:val="00883C38"/>
    <w:rsid w:val="008842A9"/>
    <w:rsid w:val="0088430D"/>
    <w:rsid w:val="00884686"/>
    <w:rsid w:val="00884BC8"/>
    <w:rsid w:val="00884BE4"/>
    <w:rsid w:val="0088587F"/>
    <w:rsid w:val="008871A7"/>
    <w:rsid w:val="008913F2"/>
    <w:rsid w:val="008919F7"/>
    <w:rsid w:val="008927F9"/>
    <w:rsid w:val="008931D1"/>
    <w:rsid w:val="00894BDD"/>
    <w:rsid w:val="00895237"/>
    <w:rsid w:val="00895C6D"/>
    <w:rsid w:val="00896457"/>
    <w:rsid w:val="0089674B"/>
    <w:rsid w:val="00897C1D"/>
    <w:rsid w:val="00897C5B"/>
    <w:rsid w:val="008A19B9"/>
    <w:rsid w:val="008A26D4"/>
    <w:rsid w:val="008A3575"/>
    <w:rsid w:val="008A3ED6"/>
    <w:rsid w:val="008A3EE6"/>
    <w:rsid w:val="008A42E0"/>
    <w:rsid w:val="008A445F"/>
    <w:rsid w:val="008A63DC"/>
    <w:rsid w:val="008A72F8"/>
    <w:rsid w:val="008A7E1E"/>
    <w:rsid w:val="008A7EDC"/>
    <w:rsid w:val="008A7FCC"/>
    <w:rsid w:val="008B1280"/>
    <w:rsid w:val="008B19ED"/>
    <w:rsid w:val="008B1C62"/>
    <w:rsid w:val="008B3AE0"/>
    <w:rsid w:val="008B491B"/>
    <w:rsid w:val="008B4CBF"/>
    <w:rsid w:val="008B4EA1"/>
    <w:rsid w:val="008B72EA"/>
    <w:rsid w:val="008C0885"/>
    <w:rsid w:val="008C2B77"/>
    <w:rsid w:val="008C3F15"/>
    <w:rsid w:val="008C49E9"/>
    <w:rsid w:val="008C5330"/>
    <w:rsid w:val="008C5F57"/>
    <w:rsid w:val="008C6411"/>
    <w:rsid w:val="008C6DBE"/>
    <w:rsid w:val="008D08B0"/>
    <w:rsid w:val="008D0A8C"/>
    <w:rsid w:val="008D2023"/>
    <w:rsid w:val="008D29F3"/>
    <w:rsid w:val="008D3057"/>
    <w:rsid w:val="008D3754"/>
    <w:rsid w:val="008D3C74"/>
    <w:rsid w:val="008D3FFE"/>
    <w:rsid w:val="008D4693"/>
    <w:rsid w:val="008D47CC"/>
    <w:rsid w:val="008D4A93"/>
    <w:rsid w:val="008D4FCC"/>
    <w:rsid w:val="008D6F45"/>
    <w:rsid w:val="008D768A"/>
    <w:rsid w:val="008D772F"/>
    <w:rsid w:val="008D7B44"/>
    <w:rsid w:val="008D7C06"/>
    <w:rsid w:val="008E1021"/>
    <w:rsid w:val="008E1BAC"/>
    <w:rsid w:val="008E2B46"/>
    <w:rsid w:val="008E2EBA"/>
    <w:rsid w:val="008E3683"/>
    <w:rsid w:val="008E5AEA"/>
    <w:rsid w:val="008E6A5F"/>
    <w:rsid w:val="008E6EFB"/>
    <w:rsid w:val="008E7485"/>
    <w:rsid w:val="008E768F"/>
    <w:rsid w:val="008F00E7"/>
    <w:rsid w:val="008F10E9"/>
    <w:rsid w:val="008F1787"/>
    <w:rsid w:val="008F2005"/>
    <w:rsid w:val="008F2347"/>
    <w:rsid w:val="008F2EDC"/>
    <w:rsid w:val="008F32D0"/>
    <w:rsid w:val="008F371B"/>
    <w:rsid w:val="008F3F23"/>
    <w:rsid w:val="008F5557"/>
    <w:rsid w:val="008F5635"/>
    <w:rsid w:val="008F5D75"/>
    <w:rsid w:val="008F63AD"/>
    <w:rsid w:val="008F6537"/>
    <w:rsid w:val="008F710D"/>
    <w:rsid w:val="008F777E"/>
    <w:rsid w:val="009016FE"/>
    <w:rsid w:val="00901FCC"/>
    <w:rsid w:val="00902490"/>
    <w:rsid w:val="009025B3"/>
    <w:rsid w:val="00903F99"/>
    <w:rsid w:val="009076DF"/>
    <w:rsid w:val="00907784"/>
    <w:rsid w:val="00907B12"/>
    <w:rsid w:val="00907DA7"/>
    <w:rsid w:val="00907F64"/>
    <w:rsid w:val="00911B06"/>
    <w:rsid w:val="009158A2"/>
    <w:rsid w:val="00916DF9"/>
    <w:rsid w:val="00917D56"/>
    <w:rsid w:val="00922D2D"/>
    <w:rsid w:val="00922D64"/>
    <w:rsid w:val="009231B3"/>
    <w:rsid w:val="009232A8"/>
    <w:rsid w:val="009245E1"/>
    <w:rsid w:val="00925020"/>
    <w:rsid w:val="00925C33"/>
    <w:rsid w:val="009260C9"/>
    <w:rsid w:val="00926204"/>
    <w:rsid w:val="00927304"/>
    <w:rsid w:val="009275C0"/>
    <w:rsid w:val="009277AD"/>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40E"/>
    <w:rsid w:val="00943C37"/>
    <w:rsid w:val="00944262"/>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470C"/>
    <w:rsid w:val="009549D7"/>
    <w:rsid w:val="00954C2F"/>
    <w:rsid w:val="00956342"/>
    <w:rsid w:val="00956D06"/>
    <w:rsid w:val="00956F7F"/>
    <w:rsid w:val="0095760C"/>
    <w:rsid w:val="0095772A"/>
    <w:rsid w:val="0096030E"/>
    <w:rsid w:val="009636BD"/>
    <w:rsid w:val="0096404F"/>
    <w:rsid w:val="00965674"/>
    <w:rsid w:val="00966940"/>
    <w:rsid w:val="00966AEF"/>
    <w:rsid w:val="009672CA"/>
    <w:rsid w:val="00970375"/>
    <w:rsid w:val="009714A1"/>
    <w:rsid w:val="00972390"/>
    <w:rsid w:val="0097336D"/>
    <w:rsid w:val="009735C1"/>
    <w:rsid w:val="009757A9"/>
    <w:rsid w:val="0097594B"/>
    <w:rsid w:val="0097790F"/>
    <w:rsid w:val="00982076"/>
    <w:rsid w:val="00983FD7"/>
    <w:rsid w:val="00984970"/>
    <w:rsid w:val="0098555A"/>
    <w:rsid w:val="00986616"/>
    <w:rsid w:val="009869C1"/>
    <w:rsid w:val="00986A1E"/>
    <w:rsid w:val="00987368"/>
    <w:rsid w:val="00990383"/>
    <w:rsid w:val="009928DD"/>
    <w:rsid w:val="00992F12"/>
    <w:rsid w:val="0099319C"/>
    <w:rsid w:val="00994A5A"/>
    <w:rsid w:val="00994F09"/>
    <w:rsid w:val="009950CE"/>
    <w:rsid w:val="009951AD"/>
    <w:rsid w:val="0099577A"/>
    <w:rsid w:val="0099585E"/>
    <w:rsid w:val="00995DA7"/>
    <w:rsid w:val="009960EB"/>
    <w:rsid w:val="00997077"/>
    <w:rsid w:val="0099764C"/>
    <w:rsid w:val="009A0F7B"/>
    <w:rsid w:val="009A194D"/>
    <w:rsid w:val="009A2097"/>
    <w:rsid w:val="009A3302"/>
    <w:rsid w:val="009A4206"/>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673"/>
    <w:rsid w:val="009C0F91"/>
    <w:rsid w:val="009C1580"/>
    <w:rsid w:val="009C2EF4"/>
    <w:rsid w:val="009C3459"/>
    <w:rsid w:val="009C447E"/>
    <w:rsid w:val="009C4772"/>
    <w:rsid w:val="009C4AB5"/>
    <w:rsid w:val="009C4D8A"/>
    <w:rsid w:val="009C5B2E"/>
    <w:rsid w:val="009C5D92"/>
    <w:rsid w:val="009C7377"/>
    <w:rsid w:val="009C79F2"/>
    <w:rsid w:val="009C7A89"/>
    <w:rsid w:val="009C7DD3"/>
    <w:rsid w:val="009D025F"/>
    <w:rsid w:val="009D2118"/>
    <w:rsid w:val="009D22C8"/>
    <w:rsid w:val="009D235C"/>
    <w:rsid w:val="009D27AD"/>
    <w:rsid w:val="009D328C"/>
    <w:rsid w:val="009D4C05"/>
    <w:rsid w:val="009D56F5"/>
    <w:rsid w:val="009D5A12"/>
    <w:rsid w:val="009D6E26"/>
    <w:rsid w:val="009D71B6"/>
    <w:rsid w:val="009D7573"/>
    <w:rsid w:val="009D7C41"/>
    <w:rsid w:val="009D7D10"/>
    <w:rsid w:val="009E3A54"/>
    <w:rsid w:val="009E4D50"/>
    <w:rsid w:val="009E54BD"/>
    <w:rsid w:val="009E5606"/>
    <w:rsid w:val="009E59BB"/>
    <w:rsid w:val="009E6376"/>
    <w:rsid w:val="009E64DF"/>
    <w:rsid w:val="009E7503"/>
    <w:rsid w:val="009F050A"/>
    <w:rsid w:val="009F0546"/>
    <w:rsid w:val="009F0E33"/>
    <w:rsid w:val="009F13C5"/>
    <w:rsid w:val="009F2B14"/>
    <w:rsid w:val="009F2B62"/>
    <w:rsid w:val="009F361A"/>
    <w:rsid w:val="009F4973"/>
    <w:rsid w:val="009F5C7E"/>
    <w:rsid w:val="009F65D1"/>
    <w:rsid w:val="009F71A6"/>
    <w:rsid w:val="00A00195"/>
    <w:rsid w:val="00A00199"/>
    <w:rsid w:val="00A01538"/>
    <w:rsid w:val="00A0311E"/>
    <w:rsid w:val="00A06211"/>
    <w:rsid w:val="00A067A9"/>
    <w:rsid w:val="00A06802"/>
    <w:rsid w:val="00A0774B"/>
    <w:rsid w:val="00A10143"/>
    <w:rsid w:val="00A1022C"/>
    <w:rsid w:val="00A11869"/>
    <w:rsid w:val="00A12332"/>
    <w:rsid w:val="00A14581"/>
    <w:rsid w:val="00A15906"/>
    <w:rsid w:val="00A15E56"/>
    <w:rsid w:val="00A16FE4"/>
    <w:rsid w:val="00A213CA"/>
    <w:rsid w:val="00A21AF0"/>
    <w:rsid w:val="00A23626"/>
    <w:rsid w:val="00A241D7"/>
    <w:rsid w:val="00A2580C"/>
    <w:rsid w:val="00A26195"/>
    <w:rsid w:val="00A27733"/>
    <w:rsid w:val="00A30AEF"/>
    <w:rsid w:val="00A31D5B"/>
    <w:rsid w:val="00A31F9F"/>
    <w:rsid w:val="00A324F5"/>
    <w:rsid w:val="00A33459"/>
    <w:rsid w:val="00A339D0"/>
    <w:rsid w:val="00A33BB9"/>
    <w:rsid w:val="00A349F7"/>
    <w:rsid w:val="00A353DC"/>
    <w:rsid w:val="00A3622F"/>
    <w:rsid w:val="00A37D25"/>
    <w:rsid w:val="00A40310"/>
    <w:rsid w:val="00A40B83"/>
    <w:rsid w:val="00A421CE"/>
    <w:rsid w:val="00A422FF"/>
    <w:rsid w:val="00A42325"/>
    <w:rsid w:val="00A42893"/>
    <w:rsid w:val="00A4295A"/>
    <w:rsid w:val="00A440B8"/>
    <w:rsid w:val="00A44B06"/>
    <w:rsid w:val="00A4534E"/>
    <w:rsid w:val="00A459E2"/>
    <w:rsid w:val="00A45B47"/>
    <w:rsid w:val="00A46600"/>
    <w:rsid w:val="00A4795F"/>
    <w:rsid w:val="00A47D0B"/>
    <w:rsid w:val="00A510D3"/>
    <w:rsid w:val="00A51460"/>
    <w:rsid w:val="00A52A31"/>
    <w:rsid w:val="00A54B2E"/>
    <w:rsid w:val="00A54D5F"/>
    <w:rsid w:val="00A55D1F"/>
    <w:rsid w:val="00A55D23"/>
    <w:rsid w:val="00A56501"/>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A0B83"/>
    <w:rsid w:val="00AA1A72"/>
    <w:rsid w:val="00AA26A7"/>
    <w:rsid w:val="00AA309A"/>
    <w:rsid w:val="00AA36D1"/>
    <w:rsid w:val="00AA37E7"/>
    <w:rsid w:val="00AA4219"/>
    <w:rsid w:val="00AA4260"/>
    <w:rsid w:val="00AA5421"/>
    <w:rsid w:val="00AA5AC5"/>
    <w:rsid w:val="00AA6C80"/>
    <w:rsid w:val="00AA774B"/>
    <w:rsid w:val="00AA7F6C"/>
    <w:rsid w:val="00AB099A"/>
    <w:rsid w:val="00AB250B"/>
    <w:rsid w:val="00AB389E"/>
    <w:rsid w:val="00AB49DB"/>
    <w:rsid w:val="00AB4BC6"/>
    <w:rsid w:val="00AB4E97"/>
    <w:rsid w:val="00AB554B"/>
    <w:rsid w:val="00AB59B2"/>
    <w:rsid w:val="00AB70D8"/>
    <w:rsid w:val="00AC127A"/>
    <w:rsid w:val="00AC17C9"/>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509"/>
    <w:rsid w:val="00AD2C0D"/>
    <w:rsid w:val="00AD4393"/>
    <w:rsid w:val="00AD4A4D"/>
    <w:rsid w:val="00AD5ED2"/>
    <w:rsid w:val="00AD70FD"/>
    <w:rsid w:val="00AD7776"/>
    <w:rsid w:val="00AD7DC3"/>
    <w:rsid w:val="00AE084A"/>
    <w:rsid w:val="00AE1143"/>
    <w:rsid w:val="00AE13C9"/>
    <w:rsid w:val="00AE25C6"/>
    <w:rsid w:val="00AE45FA"/>
    <w:rsid w:val="00AE69CC"/>
    <w:rsid w:val="00AE6A59"/>
    <w:rsid w:val="00AE79E4"/>
    <w:rsid w:val="00AE7CD6"/>
    <w:rsid w:val="00AF0211"/>
    <w:rsid w:val="00AF14A0"/>
    <w:rsid w:val="00AF25D9"/>
    <w:rsid w:val="00AF2A86"/>
    <w:rsid w:val="00AF2E4C"/>
    <w:rsid w:val="00AF33E5"/>
    <w:rsid w:val="00AF3E50"/>
    <w:rsid w:val="00AF3FE3"/>
    <w:rsid w:val="00AF4197"/>
    <w:rsid w:val="00AF4737"/>
    <w:rsid w:val="00AF5584"/>
    <w:rsid w:val="00AF5644"/>
    <w:rsid w:val="00AF566B"/>
    <w:rsid w:val="00AF6342"/>
    <w:rsid w:val="00AF64F6"/>
    <w:rsid w:val="00B01113"/>
    <w:rsid w:val="00B01690"/>
    <w:rsid w:val="00B023D3"/>
    <w:rsid w:val="00B032DA"/>
    <w:rsid w:val="00B0522E"/>
    <w:rsid w:val="00B05536"/>
    <w:rsid w:val="00B056E7"/>
    <w:rsid w:val="00B05D98"/>
    <w:rsid w:val="00B0719E"/>
    <w:rsid w:val="00B076F9"/>
    <w:rsid w:val="00B07A30"/>
    <w:rsid w:val="00B105F3"/>
    <w:rsid w:val="00B114E8"/>
    <w:rsid w:val="00B119F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FC"/>
    <w:rsid w:val="00B257A3"/>
    <w:rsid w:val="00B2693F"/>
    <w:rsid w:val="00B277CD"/>
    <w:rsid w:val="00B27C79"/>
    <w:rsid w:val="00B30BE2"/>
    <w:rsid w:val="00B30F5B"/>
    <w:rsid w:val="00B31BAB"/>
    <w:rsid w:val="00B32905"/>
    <w:rsid w:val="00B3325A"/>
    <w:rsid w:val="00B334EE"/>
    <w:rsid w:val="00B33DB2"/>
    <w:rsid w:val="00B345AE"/>
    <w:rsid w:val="00B34FFF"/>
    <w:rsid w:val="00B35767"/>
    <w:rsid w:val="00B35BC6"/>
    <w:rsid w:val="00B36B46"/>
    <w:rsid w:val="00B37503"/>
    <w:rsid w:val="00B40668"/>
    <w:rsid w:val="00B4364F"/>
    <w:rsid w:val="00B43CD7"/>
    <w:rsid w:val="00B4619B"/>
    <w:rsid w:val="00B465D4"/>
    <w:rsid w:val="00B46623"/>
    <w:rsid w:val="00B47BAF"/>
    <w:rsid w:val="00B47D6E"/>
    <w:rsid w:val="00B51C0E"/>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6D7"/>
    <w:rsid w:val="00B70C26"/>
    <w:rsid w:val="00B71559"/>
    <w:rsid w:val="00B717C7"/>
    <w:rsid w:val="00B72BDD"/>
    <w:rsid w:val="00B72CB7"/>
    <w:rsid w:val="00B73F5D"/>
    <w:rsid w:val="00B743F4"/>
    <w:rsid w:val="00B7450A"/>
    <w:rsid w:val="00B75411"/>
    <w:rsid w:val="00B76289"/>
    <w:rsid w:val="00B770AA"/>
    <w:rsid w:val="00B7737C"/>
    <w:rsid w:val="00B77781"/>
    <w:rsid w:val="00B81A95"/>
    <w:rsid w:val="00B81C32"/>
    <w:rsid w:val="00B81EA9"/>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7085"/>
    <w:rsid w:val="00B97103"/>
    <w:rsid w:val="00B972DC"/>
    <w:rsid w:val="00B97703"/>
    <w:rsid w:val="00B97A0C"/>
    <w:rsid w:val="00BA07B6"/>
    <w:rsid w:val="00BA0B62"/>
    <w:rsid w:val="00BA2299"/>
    <w:rsid w:val="00BA423C"/>
    <w:rsid w:val="00BA5244"/>
    <w:rsid w:val="00BA6C25"/>
    <w:rsid w:val="00BB119C"/>
    <w:rsid w:val="00BB2671"/>
    <w:rsid w:val="00BB278F"/>
    <w:rsid w:val="00BB4120"/>
    <w:rsid w:val="00BB6A23"/>
    <w:rsid w:val="00BB6BDE"/>
    <w:rsid w:val="00BB793D"/>
    <w:rsid w:val="00BB797B"/>
    <w:rsid w:val="00BB7FD0"/>
    <w:rsid w:val="00BC172B"/>
    <w:rsid w:val="00BC17CE"/>
    <w:rsid w:val="00BC18FA"/>
    <w:rsid w:val="00BC27B4"/>
    <w:rsid w:val="00BC3561"/>
    <w:rsid w:val="00BC389A"/>
    <w:rsid w:val="00BC3D0F"/>
    <w:rsid w:val="00BC446A"/>
    <w:rsid w:val="00BC447A"/>
    <w:rsid w:val="00BC6847"/>
    <w:rsid w:val="00BC74EE"/>
    <w:rsid w:val="00BC78EE"/>
    <w:rsid w:val="00BC795A"/>
    <w:rsid w:val="00BD06B2"/>
    <w:rsid w:val="00BD0C4F"/>
    <w:rsid w:val="00BD0DA6"/>
    <w:rsid w:val="00BD12AD"/>
    <w:rsid w:val="00BD1B44"/>
    <w:rsid w:val="00BD2D62"/>
    <w:rsid w:val="00BD46EA"/>
    <w:rsid w:val="00BD4F51"/>
    <w:rsid w:val="00BD5F5C"/>
    <w:rsid w:val="00BD5FBC"/>
    <w:rsid w:val="00BE0C55"/>
    <w:rsid w:val="00BE0F57"/>
    <w:rsid w:val="00BE1B0F"/>
    <w:rsid w:val="00BE1EEE"/>
    <w:rsid w:val="00BE205F"/>
    <w:rsid w:val="00BE3970"/>
    <w:rsid w:val="00BE3D7C"/>
    <w:rsid w:val="00BE46E6"/>
    <w:rsid w:val="00BE519D"/>
    <w:rsid w:val="00BE6746"/>
    <w:rsid w:val="00BE6969"/>
    <w:rsid w:val="00BF07C7"/>
    <w:rsid w:val="00BF3444"/>
    <w:rsid w:val="00BF3A78"/>
    <w:rsid w:val="00BF45AE"/>
    <w:rsid w:val="00BF4951"/>
    <w:rsid w:val="00BF4A70"/>
    <w:rsid w:val="00BF51E3"/>
    <w:rsid w:val="00BF526D"/>
    <w:rsid w:val="00BF5779"/>
    <w:rsid w:val="00BF57C1"/>
    <w:rsid w:val="00BF6CC9"/>
    <w:rsid w:val="00C01CFF"/>
    <w:rsid w:val="00C0207B"/>
    <w:rsid w:val="00C0250A"/>
    <w:rsid w:val="00C0261E"/>
    <w:rsid w:val="00C02AE4"/>
    <w:rsid w:val="00C0564F"/>
    <w:rsid w:val="00C06B65"/>
    <w:rsid w:val="00C1044D"/>
    <w:rsid w:val="00C10A0C"/>
    <w:rsid w:val="00C1130F"/>
    <w:rsid w:val="00C11E7F"/>
    <w:rsid w:val="00C1329C"/>
    <w:rsid w:val="00C14B33"/>
    <w:rsid w:val="00C14DD8"/>
    <w:rsid w:val="00C15E2F"/>
    <w:rsid w:val="00C166D4"/>
    <w:rsid w:val="00C177C2"/>
    <w:rsid w:val="00C2274D"/>
    <w:rsid w:val="00C23CB9"/>
    <w:rsid w:val="00C241C9"/>
    <w:rsid w:val="00C24AB7"/>
    <w:rsid w:val="00C24F3D"/>
    <w:rsid w:val="00C24FB6"/>
    <w:rsid w:val="00C2644A"/>
    <w:rsid w:val="00C300FF"/>
    <w:rsid w:val="00C30462"/>
    <w:rsid w:val="00C33011"/>
    <w:rsid w:val="00C351BF"/>
    <w:rsid w:val="00C364FC"/>
    <w:rsid w:val="00C37767"/>
    <w:rsid w:val="00C37A41"/>
    <w:rsid w:val="00C37C9E"/>
    <w:rsid w:val="00C41130"/>
    <w:rsid w:val="00C42B96"/>
    <w:rsid w:val="00C4396A"/>
    <w:rsid w:val="00C43A33"/>
    <w:rsid w:val="00C44426"/>
    <w:rsid w:val="00C44D07"/>
    <w:rsid w:val="00C45006"/>
    <w:rsid w:val="00C459B0"/>
    <w:rsid w:val="00C460E9"/>
    <w:rsid w:val="00C462C3"/>
    <w:rsid w:val="00C46669"/>
    <w:rsid w:val="00C47556"/>
    <w:rsid w:val="00C477EF"/>
    <w:rsid w:val="00C47F23"/>
    <w:rsid w:val="00C503DA"/>
    <w:rsid w:val="00C504CA"/>
    <w:rsid w:val="00C50AD1"/>
    <w:rsid w:val="00C53068"/>
    <w:rsid w:val="00C53ED4"/>
    <w:rsid w:val="00C53EF0"/>
    <w:rsid w:val="00C542CC"/>
    <w:rsid w:val="00C54F25"/>
    <w:rsid w:val="00C5599A"/>
    <w:rsid w:val="00C56741"/>
    <w:rsid w:val="00C602F7"/>
    <w:rsid w:val="00C6044B"/>
    <w:rsid w:val="00C60C04"/>
    <w:rsid w:val="00C60CDA"/>
    <w:rsid w:val="00C6196F"/>
    <w:rsid w:val="00C631D9"/>
    <w:rsid w:val="00C6351D"/>
    <w:rsid w:val="00C64655"/>
    <w:rsid w:val="00C67501"/>
    <w:rsid w:val="00C6761B"/>
    <w:rsid w:val="00C67EEA"/>
    <w:rsid w:val="00C71BE9"/>
    <w:rsid w:val="00C71E0D"/>
    <w:rsid w:val="00C73671"/>
    <w:rsid w:val="00C74509"/>
    <w:rsid w:val="00C74AC3"/>
    <w:rsid w:val="00C74C2E"/>
    <w:rsid w:val="00C74EDA"/>
    <w:rsid w:val="00C75EDD"/>
    <w:rsid w:val="00C76654"/>
    <w:rsid w:val="00C76797"/>
    <w:rsid w:val="00C77A3A"/>
    <w:rsid w:val="00C81F84"/>
    <w:rsid w:val="00C8209F"/>
    <w:rsid w:val="00C821D4"/>
    <w:rsid w:val="00C822C4"/>
    <w:rsid w:val="00C82985"/>
    <w:rsid w:val="00C83184"/>
    <w:rsid w:val="00C83F20"/>
    <w:rsid w:val="00C8482E"/>
    <w:rsid w:val="00C86C2E"/>
    <w:rsid w:val="00C90048"/>
    <w:rsid w:val="00C914A2"/>
    <w:rsid w:val="00C92760"/>
    <w:rsid w:val="00C92B3F"/>
    <w:rsid w:val="00C96B6E"/>
    <w:rsid w:val="00C97018"/>
    <w:rsid w:val="00C975C2"/>
    <w:rsid w:val="00C97B87"/>
    <w:rsid w:val="00CA123D"/>
    <w:rsid w:val="00CA2FCA"/>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6E13"/>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4986"/>
    <w:rsid w:val="00CD6246"/>
    <w:rsid w:val="00CD79A7"/>
    <w:rsid w:val="00CD7ECD"/>
    <w:rsid w:val="00CE008C"/>
    <w:rsid w:val="00CE03D1"/>
    <w:rsid w:val="00CE1150"/>
    <w:rsid w:val="00CE15FB"/>
    <w:rsid w:val="00CE1C05"/>
    <w:rsid w:val="00CE3F6D"/>
    <w:rsid w:val="00CE4A32"/>
    <w:rsid w:val="00CE504F"/>
    <w:rsid w:val="00CE5427"/>
    <w:rsid w:val="00CE569C"/>
    <w:rsid w:val="00CE6A0F"/>
    <w:rsid w:val="00CE71EE"/>
    <w:rsid w:val="00CE730E"/>
    <w:rsid w:val="00CE7F16"/>
    <w:rsid w:val="00CF0B92"/>
    <w:rsid w:val="00CF12CF"/>
    <w:rsid w:val="00CF1643"/>
    <w:rsid w:val="00CF1ABF"/>
    <w:rsid w:val="00CF1AC8"/>
    <w:rsid w:val="00CF1EF2"/>
    <w:rsid w:val="00CF237F"/>
    <w:rsid w:val="00CF24BA"/>
    <w:rsid w:val="00CF3CCC"/>
    <w:rsid w:val="00CF458D"/>
    <w:rsid w:val="00CF4BC0"/>
    <w:rsid w:val="00CF5508"/>
    <w:rsid w:val="00CF59A1"/>
    <w:rsid w:val="00CF6BC0"/>
    <w:rsid w:val="00CF7767"/>
    <w:rsid w:val="00D0124B"/>
    <w:rsid w:val="00D01A14"/>
    <w:rsid w:val="00D01F79"/>
    <w:rsid w:val="00D03EF0"/>
    <w:rsid w:val="00D049B1"/>
    <w:rsid w:val="00D04F26"/>
    <w:rsid w:val="00D078BA"/>
    <w:rsid w:val="00D10A86"/>
    <w:rsid w:val="00D10C04"/>
    <w:rsid w:val="00D10EE7"/>
    <w:rsid w:val="00D115AC"/>
    <w:rsid w:val="00D11919"/>
    <w:rsid w:val="00D12788"/>
    <w:rsid w:val="00D13682"/>
    <w:rsid w:val="00D1369E"/>
    <w:rsid w:val="00D1374A"/>
    <w:rsid w:val="00D14009"/>
    <w:rsid w:val="00D14AB9"/>
    <w:rsid w:val="00D14C4D"/>
    <w:rsid w:val="00D14CA8"/>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55D"/>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2E58"/>
    <w:rsid w:val="00D4452D"/>
    <w:rsid w:val="00D445D5"/>
    <w:rsid w:val="00D445D7"/>
    <w:rsid w:val="00D53D2C"/>
    <w:rsid w:val="00D5623E"/>
    <w:rsid w:val="00D56A8D"/>
    <w:rsid w:val="00D56CD0"/>
    <w:rsid w:val="00D5709E"/>
    <w:rsid w:val="00D57AC9"/>
    <w:rsid w:val="00D60048"/>
    <w:rsid w:val="00D6138F"/>
    <w:rsid w:val="00D61397"/>
    <w:rsid w:val="00D6370E"/>
    <w:rsid w:val="00D63E18"/>
    <w:rsid w:val="00D650C5"/>
    <w:rsid w:val="00D65281"/>
    <w:rsid w:val="00D65D75"/>
    <w:rsid w:val="00D65D9E"/>
    <w:rsid w:val="00D66B44"/>
    <w:rsid w:val="00D70B87"/>
    <w:rsid w:val="00D70EB7"/>
    <w:rsid w:val="00D71098"/>
    <w:rsid w:val="00D71668"/>
    <w:rsid w:val="00D72F2B"/>
    <w:rsid w:val="00D74E37"/>
    <w:rsid w:val="00D7531B"/>
    <w:rsid w:val="00D760B1"/>
    <w:rsid w:val="00D769C4"/>
    <w:rsid w:val="00D770DC"/>
    <w:rsid w:val="00D802B9"/>
    <w:rsid w:val="00D81A16"/>
    <w:rsid w:val="00D83B5F"/>
    <w:rsid w:val="00D83F77"/>
    <w:rsid w:val="00D8440E"/>
    <w:rsid w:val="00D8466F"/>
    <w:rsid w:val="00D84B60"/>
    <w:rsid w:val="00D85C9F"/>
    <w:rsid w:val="00D85CEF"/>
    <w:rsid w:val="00D85DF1"/>
    <w:rsid w:val="00D860F7"/>
    <w:rsid w:val="00D8643E"/>
    <w:rsid w:val="00D872F1"/>
    <w:rsid w:val="00D9096F"/>
    <w:rsid w:val="00D92A4E"/>
    <w:rsid w:val="00D92F8C"/>
    <w:rsid w:val="00D9378F"/>
    <w:rsid w:val="00D937E4"/>
    <w:rsid w:val="00D94030"/>
    <w:rsid w:val="00D957C4"/>
    <w:rsid w:val="00D9631B"/>
    <w:rsid w:val="00D96769"/>
    <w:rsid w:val="00D96F68"/>
    <w:rsid w:val="00D971EE"/>
    <w:rsid w:val="00D976CB"/>
    <w:rsid w:val="00D97B58"/>
    <w:rsid w:val="00D97E23"/>
    <w:rsid w:val="00DA0E89"/>
    <w:rsid w:val="00DA2011"/>
    <w:rsid w:val="00DA2AF7"/>
    <w:rsid w:val="00DA331A"/>
    <w:rsid w:val="00DA427F"/>
    <w:rsid w:val="00DA6D5A"/>
    <w:rsid w:val="00DA7B09"/>
    <w:rsid w:val="00DA7FFB"/>
    <w:rsid w:val="00DB0815"/>
    <w:rsid w:val="00DB0F14"/>
    <w:rsid w:val="00DB220C"/>
    <w:rsid w:val="00DB2567"/>
    <w:rsid w:val="00DB34D5"/>
    <w:rsid w:val="00DB354B"/>
    <w:rsid w:val="00DB358A"/>
    <w:rsid w:val="00DB39FD"/>
    <w:rsid w:val="00DB43AB"/>
    <w:rsid w:val="00DB46A0"/>
    <w:rsid w:val="00DB46C5"/>
    <w:rsid w:val="00DB4878"/>
    <w:rsid w:val="00DB6059"/>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3FB"/>
    <w:rsid w:val="00DD5AE4"/>
    <w:rsid w:val="00DD612B"/>
    <w:rsid w:val="00DD6516"/>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D5E"/>
    <w:rsid w:val="00DF5A3F"/>
    <w:rsid w:val="00DF6751"/>
    <w:rsid w:val="00DF7B97"/>
    <w:rsid w:val="00E00428"/>
    <w:rsid w:val="00E018A3"/>
    <w:rsid w:val="00E02EB1"/>
    <w:rsid w:val="00E03354"/>
    <w:rsid w:val="00E033BD"/>
    <w:rsid w:val="00E03EF5"/>
    <w:rsid w:val="00E03FF1"/>
    <w:rsid w:val="00E044AB"/>
    <w:rsid w:val="00E0603C"/>
    <w:rsid w:val="00E06327"/>
    <w:rsid w:val="00E072C7"/>
    <w:rsid w:val="00E07773"/>
    <w:rsid w:val="00E10781"/>
    <w:rsid w:val="00E10DDA"/>
    <w:rsid w:val="00E12848"/>
    <w:rsid w:val="00E14EBC"/>
    <w:rsid w:val="00E15C32"/>
    <w:rsid w:val="00E169E7"/>
    <w:rsid w:val="00E16CB2"/>
    <w:rsid w:val="00E17963"/>
    <w:rsid w:val="00E20A85"/>
    <w:rsid w:val="00E210A1"/>
    <w:rsid w:val="00E21396"/>
    <w:rsid w:val="00E21CFF"/>
    <w:rsid w:val="00E2249A"/>
    <w:rsid w:val="00E22F58"/>
    <w:rsid w:val="00E236F5"/>
    <w:rsid w:val="00E24506"/>
    <w:rsid w:val="00E25492"/>
    <w:rsid w:val="00E30881"/>
    <w:rsid w:val="00E31D6F"/>
    <w:rsid w:val="00E33297"/>
    <w:rsid w:val="00E3596F"/>
    <w:rsid w:val="00E365B5"/>
    <w:rsid w:val="00E37F64"/>
    <w:rsid w:val="00E402A8"/>
    <w:rsid w:val="00E41A0E"/>
    <w:rsid w:val="00E42ABC"/>
    <w:rsid w:val="00E4319E"/>
    <w:rsid w:val="00E4390D"/>
    <w:rsid w:val="00E43AD9"/>
    <w:rsid w:val="00E4506A"/>
    <w:rsid w:val="00E4507E"/>
    <w:rsid w:val="00E45E46"/>
    <w:rsid w:val="00E463BD"/>
    <w:rsid w:val="00E46834"/>
    <w:rsid w:val="00E4691B"/>
    <w:rsid w:val="00E470D0"/>
    <w:rsid w:val="00E5027A"/>
    <w:rsid w:val="00E52407"/>
    <w:rsid w:val="00E52A58"/>
    <w:rsid w:val="00E5317A"/>
    <w:rsid w:val="00E541EA"/>
    <w:rsid w:val="00E545F5"/>
    <w:rsid w:val="00E54917"/>
    <w:rsid w:val="00E56678"/>
    <w:rsid w:val="00E56E80"/>
    <w:rsid w:val="00E574FA"/>
    <w:rsid w:val="00E61064"/>
    <w:rsid w:val="00E61395"/>
    <w:rsid w:val="00E61663"/>
    <w:rsid w:val="00E63762"/>
    <w:rsid w:val="00E63FCC"/>
    <w:rsid w:val="00E64A39"/>
    <w:rsid w:val="00E65921"/>
    <w:rsid w:val="00E659E2"/>
    <w:rsid w:val="00E65BC4"/>
    <w:rsid w:val="00E65FF0"/>
    <w:rsid w:val="00E6767F"/>
    <w:rsid w:val="00E704DD"/>
    <w:rsid w:val="00E705EF"/>
    <w:rsid w:val="00E70607"/>
    <w:rsid w:val="00E70734"/>
    <w:rsid w:val="00E72203"/>
    <w:rsid w:val="00E7243A"/>
    <w:rsid w:val="00E73624"/>
    <w:rsid w:val="00E73C7F"/>
    <w:rsid w:val="00E73D1C"/>
    <w:rsid w:val="00E74CA6"/>
    <w:rsid w:val="00E75974"/>
    <w:rsid w:val="00E75CD7"/>
    <w:rsid w:val="00E75F5E"/>
    <w:rsid w:val="00E80D4B"/>
    <w:rsid w:val="00E816C3"/>
    <w:rsid w:val="00E862C5"/>
    <w:rsid w:val="00E8670A"/>
    <w:rsid w:val="00E87F61"/>
    <w:rsid w:val="00E90C26"/>
    <w:rsid w:val="00E919E3"/>
    <w:rsid w:val="00E93B04"/>
    <w:rsid w:val="00E94B0D"/>
    <w:rsid w:val="00E9540F"/>
    <w:rsid w:val="00E96316"/>
    <w:rsid w:val="00E9660E"/>
    <w:rsid w:val="00E96FAA"/>
    <w:rsid w:val="00E975E7"/>
    <w:rsid w:val="00EA100B"/>
    <w:rsid w:val="00EA1212"/>
    <w:rsid w:val="00EA1AF7"/>
    <w:rsid w:val="00EA2178"/>
    <w:rsid w:val="00EA2984"/>
    <w:rsid w:val="00EA35C9"/>
    <w:rsid w:val="00EA415B"/>
    <w:rsid w:val="00EA546E"/>
    <w:rsid w:val="00EA552F"/>
    <w:rsid w:val="00EB0F49"/>
    <w:rsid w:val="00EB1126"/>
    <w:rsid w:val="00EB12B5"/>
    <w:rsid w:val="00EB12BA"/>
    <w:rsid w:val="00EB15C1"/>
    <w:rsid w:val="00EB19F9"/>
    <w:rsid w:val="00EB1B45"/>
    <w:rsid w:val="00EB1B8A"/>
    <w:rsid w:val="00EB29F3"/>
    <w:rsid w:val="00EB2CC9"/>
    <w:rsid w:val="00EB32F5"/>
    <w:rsid w:val="00EB368D"/>
    <w:rsid w:val="00EB4F00"/>
    <w:rsid w:val="00EB560F"/>
    <w:rsid w:val="00EB5AE5"/>
    <w:rsid w:val="00EB7C04"/>
    <w:rsid w:val="00EC04CE"/>
    <w:rsid w:val="00EC06C8"/>
    <w:rsid w:val="00EC16CF"/>
    <w:rsid w:val="00EC1ABB"/>
    <w:rsid w:val="00EC1D37"/>
    <w:rsid w:val="00EC37AF"/>
    <w:rsid w:val="00EC3F90"/>
    <w:rsid w:val="00EC4E22"/>
    <w:rsid w:val="00EC5851"/>
    <w:rsid w:val="00EC5C0E"/>
    <w:rsid w:val="00EC60A1"/>
    <w:rsid w:val="00EC6457"/>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6FDC"/>
    <w:rsid w:val="00ED7126"/>
    <w:rsid w:val="00EE0B70"/>
    <w:rsid w:val="00EE129F"/>
    <w:rsid w:val="00EE1E05"/>
    <w:rsid w:val="00EE2AE3"/>
    <w:rsid w:val="00EE5AB4"/>
    <w:rsid w:val="00EE611C"/>
    <w:rsid w:val="00EE7374"/>
    <w:rsid w:val="00EF0E3B"/>
    <w:rsid w:val="00EF20E6"/>
    <w:rsid w:val="00EF24CD"/>
    <w:rsid w:val="00EF2EF0"/>
    <w:rsid w:val="00EF3AD8"/>
    <w:rsid w:val="00EF3C80"/>
    <w:rsid w:val="00EF4831"/>
    <w:rsid w:val="00EF4CF6"/>
    <w:rsid w:val="00EF4D13"/>
    <w:rsid w:val="00EF51F1"/>
    <w:rsid w:val="00EF5C9C"/>
    <w:rsid w:val="00F006CD"/>
    <w:rsid w:val="00F00A46"/>
    <w:rsid w:val="00F01D9E"/>
    <w:rsid w:val="00F022E3"/>
    <w:rsid w:val="00F03BC5"/>
    <w:rsid w:val="00F03CC1"/>
    <w:rsid w:val="00F043C7"/>
    <w:rsid w:val="00F05830"/>
    <w:rsid w:val="00F058DF"/>
    <w:rsid w:val="00F059B7"/>
    <w:rsid w:val="00F05BBD"/>
    <w:rsid w:val="00F07005"/>
    <w:rsid w:val="00F0724C"/>
    <w:rsid w:val="00F076E2"/>
    <w:rsid w:val="00F077C3"/>
    <w:rsid w:val="00F07D38"/>
    <w:rsid w:val="00F10DEB"/>
    <w:rsid w:val="00F13619"/>
    <w:rsid w:val="00F14E27"/>
    <w:rsid w:val="00F15078"/>
    <w:rsid w:val="00F16303"/>
    <w:rsid w:val="00F16B65"/>
    <w:rsid w:val="00F17A5D"/>
    <w:rsid w:val="00F20177"/>
    <w:rsid w:val="00F2033E"/>
    <w:rsid w:val="00F20E2F"/>
    <w:rsid w:val="00F2268A"/>
    <w:rsid w:val="00F22B9A"/>
    <w:rsid w:val="00F22CD5"/>
    <w:rsid w:val="00F2395A"/>
    <w:rsid w:val="00F23B3D"/>
    <w:rsid w:val="00F23E1E"/>
    <w:rsid w:val="00F24188"/>
    <w:rsid w:val="00F2447A"/>
    <w:rsid w:val="00F247F5"/>
    <w:rsid w:val="00F24B47"/>
    <w:rsid w:val="00F24BBE"/>
    <w:rsid w:val="00F25AF6"/>
    <w:rsid w:val="00F25FE0"/>
    <w:rsid w:val="00F263AA"/>
    <w:rsid w:val="00F27ABA"/>
    <w:rsid w:val="00F30A50"/>
    <w:rsid w:val="00F316BF"/>
    <w:rsid w:val="00F32974"/>
    <w:rsid w:val="00F32DB3"/>
    <w:rsid w:val="00F335AF"/>
    <w:rsid w:val="00F33AD3"/>
    <w:rsid w:val="00F377F2"/>
    <w:rsid w:val="00F37B9F"/>
    <w:rsid w:val="00F40B8A"/>
    <w:rsid w:val="00F40ED2"/>
    <w:rsid w:val="00F41D10"/>
    <w:rsid w:val="00F42DBE"/>
    <w:rsid w:val="00F4381F"/>
    <w:rsid w:val="00F44815"/>
    <w:rsid w:val="00F44F5B"/>
    <w:rsid w:val="00F451FA"/>
    <w:rsid w:val="00F4525F"/>
    <w:rsid w:val="00F454D9"/>
    <w:rsid w:val="00F46671"/>
    <w:rsid w:val="00F4696A"/>
    <w:rsid w:val="00F47422"/>
    <w:rsid w:val="00F47D6D"/>
    <w:rsid w:val="00F50B1F"/>
    <w:rsid w:val="00F51DBD"/>
    <w:rsid w:val="00F51E72"/>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52AC"/>
    <w:rsid w:val="00F6542A"/>
    <w:rsid w:val="00F67DD4"/>
    <w:rsid w:val="00F71322"/>
    <w:rsid w:val="00F72835"/>
    <w:rsid w:val="00F72A6B"/>
    <w:rsid w:val="00F747B2"/>
    <w:rsid w:val="00F74B0A"/>
    <w:rsid w:val="00F75833"/>
    <w:rsid w:val="00F768F4"/>
    <w:rsid w:val="00F772A3"/>
    <w:rsid w:val="00F779D2"/>
    <w:rsid w:val="00F80648"/>
    <w:rsid w:val="00F80802"/>
    <w:rsid w:val="00F80CAF"/>
    <w:rsid w:val="00F813FD"/>
    <w:rsid w:val="00F8375D"/>
    <w:rsid w:val="00F848CE"/>
    <w:rsid w:val="00F85A6B"/>
    <w:rsid w:val="00F86807"/>
    <w:rsid w:val="00F86A12"/>
    <w:rsid w:val="00F86DD0"/>
    <w:rsid w:val="00F873FF"/>
    <w:rsid w:val="00F91DEE"/>
    <w:rsid w:val="00F92C74"/>
    <w:rsid w:val="00F93712"/>
    <w:rsid w:val="00F9447B"/>
    <w:rsid w:val="00F948A9"/>
    <w:rsid w:val="00F94C16"/>
    <w:rsid w:val="00F95313"/>
    <w:rsid w:val="00F95927"/>
    <w:rsid w:val="00F95AF4"/>
    <w:rsid w:val="00F95BE4"/>
    <w:rsid w:val="00F95BEC"/>
    <w:rsid w:val="00F9776A"/>
    <w:rsid w:val="00FA111F"/>
    <w:rsid w:val="00FA11AD"/>
    <w:rsid w:val="00FA1B86"/>
    <w:rsid w:val="00FA217B"/>
    <w:rsid w:val="00FA5B15"/>
    <w:rsid w:val="00FA5CC4"/>
    <w:rsid w:val="00FA647D"/>
    <w:rsid w:val="00FA7974"/>
    <w:rsid w:val="00FA7AF6"/>
    <w:rsid w:val="00FA7D72"/>
    <w:rsid w:val="00FB28F2"/>
    <w:rsid w:val="00FB488E"/>
    <w:rsid w:val="00FB5154"/>
    <w:rsid w:val="00FB5464"/>
    <w:rsid w:val="00FB7A9A"/>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BE5"/>
    <w:rsid w:val="00FD5FA9"/>
    <w:rsid w:val="00FD73DF"/>
    <w:rsid w:val="00FD7FF4"/>
    <w:rsid w:val="00FE014C"/>
    <w:rsid w:val="00FE03A4"/>
    <w:rsid w:val="00FE2373"/>
    <w:rsid w:val="00FE2387"/>
    <w:rsid w:val="00FE45D2"/>
    <w:rsid w:val="00FE56B9"/>
    <w:rsid w:val="00FE677F"/>
    <w:rsid w:val="00FE692D"/>
    <w:rsid w:val="00FE72DF"/>
    <w:rsid w:val="00FE7D37"/>
    <w:rsid w:val="00FF0097"/>
    <w:rsid w:val="00FF14BD"/>
    <w:rsid w:val="00FF306C"/>
    <w:rsid w:val="00FF34C9"/>
    <w:rsid w:val="00FF404C"/>
    <w:rsid w:val="00FF4C84"/>
    <w:rsid w:val="00FF4F65"/>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D8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ProposalChar">
    <w:name w:val="Proposal Char"/>
    <w:link w:val="Proposal"/>
    <w:rsid w:val="00361D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63139890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265872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07176984">
      <w:bodyDiv w:val="1"/>
      <w:marLeft w:val="0"/>
      <w:marRight w:val="0"/>
      <w:marTop w:val="0"/>
      <w:marBottom w:val="0"/>
      <w:divBdr>
        <w:top w:val="none" w:sz="0" w:space="0" w:color="auto"/>
        <w:left w:val="none" w:sz="0" w:space="0" w:color="auto"/>
        <w:bottom w:val="none" w:sz="0" w:space="0" w:color="auto"/>
        <w:right w:val="none" w:sz="0" w:space="0" w:color="auto"/>
      </w:divBdr>
    </w:div>
    <w:div w:id="1858693274">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5102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1416</TotalTime>
  <Pages>10</Pages>
  <Words>4172</Words>
  <Characters>23641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27758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871</cp:revision>
  <cp:lastPrinted>2018-05-22T10:28:00Z</cp:lastPrinted>
  <dcterms:created xsi:type="dcterms:W3CDTF">2021-03-29T18:00:00Z</dcterms:created>
  <dcterms:modified xsi:type="dcterms:W3CDTF">2023-04-07T01:37:00Z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